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highlight w:val="yellow"/>
          <w:u w:val="none"/>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1905</wp:posOffset>
            </wp:positionV>
            <wp:extent cx="1828800" cy="57785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28800" cy="57785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sz w:val="22"/>
          <w:szCs w:val="22"/>
          <w:rtl w:val="0"/>
        </w:rPr>
        <w:t xml:space="preserve">Initiative Launched</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to Secure Rights for Southern Resident Killer Whales in the Puget Sound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FOR IMMEDIATE RELEASE: April </w:t>
      </w:r>
      <w:r w:rsidDel="00000000" w:rsidR="00000000" w:rsidRPr="00000000">
        <w:rPr>
          <w:rFonts w:ascii="Nunito Sans" w:cs="Nunito Sans" w:eastAsia="Nunito Sans" w:hAnsi="Nunito Sans"/>
          <w:b w:val="1"/>
          <w:sz w:val="22"/>
          <w:szCs w:val="22"/>
          <w:rtl w:val="0"/>
        </w:rPr>
        <w:t xml:space="preserve">17</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2018</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single"/>
          <w:shd w:fill="auto" w:val="clear"/>
          <w:vertAlign w:val="baseline"/>
          <w:rtl w:val="0"/>
        </w:rPr>
        <w:t xml:space="preserve">Contacts</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 Michelle Bender (</w:t>
      </w:r>
      <w:hyperlink r:id="rId8">
        <w:r w:rsidDel="00000000" w:rsidR="00000000" w:rsidRPr="00000000">
          <w:rPr>
            <w:rFonts w:ascii="Nunito Sans" w:cs="Nunito Sans" w:eastAsia="Nunito Sans" w:hAnsi="Nunito Sans"/>
            <w:b w:val="0"/>
            <w:i w:val="0"/>
            <w:smallCaps w:val="0"/>
            <w:strike w:val="0"/>
            <w:color w:val="0000ff"/>
            <w:sz w:val="22"/>
            <w:szCs w:val="22"/>
            <w:u w:val="single"/>
            <w:shd w:fill="auto" w:val="clear"/>
            <w:vertAlign w:val="baseline"/>
            <w:rtl w:val="0"/>
          </w:rPr>
          <w:t xml:space="preserve">mbender@earthlaw.org</w:t>
        </w:r>
      </w:hyperlink>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 509 218 9338)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Nunito Sans" w:cs="Nunito Sans" w:eastAsia="Nunito Sans" w:hAnsi="Nunito Sans"/>
          <w:sz w:val="22"/>
          <w:szCs w:val="22"/>
        </w:rPr>
      </w:pPr>
      <w:r w:rsidDel="00000000" w:rsidR="00000000" w:rsidRPr="00000000">
        <w:rPr>
          <w:rFonts w:ascii="Nunito Sans" w:cs="Nunito Sans" w:eastAsia="Nunito Sans" w:hAnsi="Nunito Sans"/>
          <w:sz w:val="22"/>
          <w:szCs w:val="22"/>
          <w:rtl w:val="0"/>
        </w:rPr>
        <w:t xml:space="preserve">     Lauren Choplin (</w:t>
      </w:r>
      <w:r w:rsidDel="00000000" w:rsidR="00000000" w:rsidRPr="00000000">
        <w:rPr>
          <w:rFonts w:ascii="Nunito Sans" w:cs="Nunito Sans" w:eastAsia="Nunito Sans" w:hAnsi="Nunito Sans"/>
          <w:color w:val="0000ff"/>
          <w:sz w:val="22"/>
          <w:szCs w:val="22"/>
          <w:highlight w:val="white"/>
          <w:u w:val="single"/>
          <w:rtl w:val="0"/>
        </w:rPr>
        <w:t xml:space="preserve">lchoplin@nonhumanrights.org</w:t>
      </w:r>
      <w:r w:rsidDel="00000000" w:rsidR="00000000" w:rsidRPr="00000000">
        <w:rPr>
          <w:rFonts w:ascii="Nunito Sans" w:cs="Nunito Sans" w:eastAsia="Nunito Sans" w:hAnsi="Nunito Sans"/>
          <w:color w:val="222222"/>
          <w:sz w:val="22"/>
          <w:szCs w:val="22"/>
          <w:highlight w:val="white"/>
          <w:rtl w:val="0"/>
        </w:rPr>
        <w:t xml:space="preserve">, 856 381 9447)</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New York, NY</w:t>
      </w: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 (</w:t>
      </w:r>
      <w:r w:rsidDel="00000000" w:rsidR="00000000" w:rsidRPr="00000000">
        <w:rPr>
          <w:rFonts w:ascii="Nunito Sans" w:cs="Nunito Sans" w:eastAsia="Nunito Sans" w:hAnsi="Nunito Sans"/>
          <w:sz w:val="22"/>
          <w:szCs w:val="22"/>
          <w:rtl w:val="0"/>
        </w:rPr>
        <w:t xml:space="preserve">April 17</w:t>
      </w: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 2018)—Today, Earth Law Center together with partners </w:t>
      </w:r>
      <w:r w:rsidDel="00000000" w:rsidR="00000000" w:rsidRPr="00000000">
        <w:rPr>
          <w:rFonts w:ascii="Nunito Sans" w:cs="Nunito Sans" w:eastAsia="Nunito Sans" w:hAnsi="Nunito Sans"/>
          <w:sz w:val="22"/>
          <w:szCs w:val="22"/>
          <w:rtl w:val="0"/>
        </w:rPr>
        <w:t xml:space="preserve">Nonhuman Rights Project </w:t>
      </w: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have launched an initiative to support local communities and indigenous groups in the Puget Sound and wider Salish Sea.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With the end goal to gain legal rights for the entire Puget Sound, </w:t>
      </w:r>
      <w:r w:rsidDel="00000000" w:rsidR="00000000" w:rsidRPr="00000000">
        <w:rPr>
          <w:rFonts w:ascii="Nunito Sans" w:cs="Nunito Sans" w:eastAsia="Nunito Sans" w:hAnsi="Nunito Sans"/>
          <w:sz w:val="22"/>
          <w:szCs w:val="22"/>
          <w:rtl w:val="0"/>
        </w:rPr>
        <w:t xml:space="preserve">Earth Law Center (ELC) aims to secure legal rights for the Southern Resident Killer Whale, and expand ecosystem protection through coastal ordinances and marine protected areas.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With its complex system of interconnected marine waterways and basins, the Puget Sound is the third largest estuary in the United States. Southern Resident killer whales range in the Salish Sea and along the West Coast. They depend heavily on Chinook salmon for food. In the late-1990s, Southern Resident killer whales experienced a dramatic decline. Precarious food supply, threats from pollution, vessel traffic, and noise continue to jeopardize their survival. As a result, they are federally listed as endangered.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Threats to Southern Resident killer whales include contaminants, prey availability, vessels, and noise pollution. Additional human activities, such as underwater military activities, have been identified as potential threats for killer whales, particularly on the outer coast. Their small population size (76 individuals at latest count) and social structure put them at risk for a catastrophic event, such as an oil spill, or a disease outbreak, that could impact the entire population</w:t>
      </w:r>
      <w:r w:rsidDel="00000000" w:rsidR="00000000" w:rsidRPr="00000000">
        <w:rPr>
          <w:rFonts w:ascii="Nunito Sans" w:cs="Nunito Sans" w:eastAsia="Nunito Sans" w:hAnsi="Nunito Sans"/>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“We are excited to partner with </w:t>
      </w:r>
      <w:r w:rsidDel="00000000" w:rsidR="00000000" w:rsidRPr="00000000">
        <w:rPr>
          <w:rFonts w:ascii="Nunito Sans" w:cs="Nunito Sans" w:eastAsia="Nunito Sans" w:hAnsi="Nunito Sans"/>
          <w:sz w:val="22"/>
          <w:szCs w:val="22"/>
          <w:rtl w:val="0"/>
        </w:rPr>
        <w:t xml:space="preserve">the Nonhuman Rights Project</w:t>
      </w: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 in this initiative to prevent the Southern Resident killer whales from going the way of the White Rhino,” notes Michelle Bender, Ocean Rights Manager of Earth Law Center.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sz w:val="22"/>
          <w:szCs w:val="22"/>
          <w:u w:val="none"/>
          <w:shd w:fill="auto" w:val="clear"/>
          <w:vertAlign w:val="baseline"/>
        </w:rPr>
      </w:pPr>
      <w:bookmarkStart w:colFirst="0" w:colLast="0" w:name="_gjdgxs" w:id="0"/>
      <w:bookmarkEnd w:id="0"/>
      <w:r w:rsidDel="00000000" w:rsidR="00000000" w:rsidRPr="00000000">
        <w:rPr>
          <w:rFonts w:ascii="Nunito Sans" w:cs="Nunito Sans" w:eastAsia="Nunito Sans" w:hAnsi="Nunito Sans"/>
          <w:sz w:val="22"/>
          <w:szCs w:val="22"/>
          <w:highlight w:val="white"/>
          <w:rtl w:val="0"/>
        </w:rPr>
        <w:t xml:space="preserve">“It’s clear that we need bold action to adequately protect these animals now and in the long term,” said Courtney Fern, the Nonhuman Rights Project’s Director of Government Relations. “Securing their legal rights is the best way forward, which is why we’re proud to support ELC’s initiative.”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sz w:val="22"/>
          <w:szCs w:val="22"/>
        </w:rPr>
      </w:pP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WA Governor, Jay Inslee, recently signed an executive order to protect the orca and salmon populations of Puget Sound, </w:t>
      </w:r>
      <w:r w:rsidDel="00000000" w:rsidR="00000000" w:rsidRPr="00000000">
        <w:rPr>
          <w:rFonts w:ascii="Nunito Sans" w:cs="Nunito Sans" w:eastAsia="Nunito Sans" w:hAnsi="Nunito Sans"/>
          <w:sz w:val="22"/>
          <w:szCs w:val="22"/>
          <w:rtl w:val="0"/>
        </w:rPr>
        <w:t xml:space="preserve">creating a task force </w:t>
      </w: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to </w:t>
      </w:r>
      <w:r w:rsidDel="00000000" w:rsidR="00000000" w:rsidRPr="00000000">
        <w:rPr>
          <w:rFonts w:ascii="Nunito Sans" w:cs="Nunito Sans" w:eastAsia="Nunito Sans" w:hAnsi="Nunito Sans"/>
          <w:sz w:val="22"/>
          <w:szCs w:val="22"/>
          <w:rtl w:val="0"/>
        </w:rPr>
        <w:t xml:space="preserve">determine</w:t>
      </w: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 and “Implement Immediate Actions to Benefit Southern Resident Killer Whales.” </w:t>
      </w:r>
      <w:r w:rsidDel="00000000" w:rsidR="00000000" w:rsidRPr="00000000">
        <w:rPr>
          <w:rFonts w:ascii="Nunito Sans" w:cs="Nunito Sans" w:eastAsia="Nunito Sans" w:hAnsi="Nunito Sans"/>
          <w:color w:val="222222"/>
          <w:sz w:val="22"/>
          <w:szCs w:val="22"/>
          <w:highlight w:val="white"/>
          <w:rtl w:val="0"/>
        </w:rPr>
        <w:t xml:space="preserve">Declaring the population a legal entity that is the subject of basic rights</w:t>
      </w:r>
      <w:r w:rsidDel="00000000" w:rsidR="00000000" w:rsidRPr="00000000">
        <w:rPr>
          <w:rFonts w:ascii="Nunito Sans" w:cs="Nunito Sans" w:eastAsia="Nunito Sans" w:hAnsi="Nunito Sans"/>
          <w:sz w:val="22"/>
          <w:szCs w:val="22"/>
          <w:rtl w:val="0"/>
        </w:rPr>
        <w:t xml:space="preserve"> can further recovery efforts by ensuring the “State has a duty to protect, conserve, maintain, and restore”</w:t>
      </w:r>
      <w:r w:rsidDel="00000000" w:rsidR="00000000" w:rsidRPr="00000000">
        <w:rPr>
          <w:rFonts w:ascii="Nunito Sans" w:cs="Nunito Sans" w:eastAsia="Nunito Sans" w:hAnsi="Nunito Sans"/>
          <w:sz w:val="22"/>
          <w:szCs w:val="22"/>
          <w:vertAlign w:val="superscript"/>
        </w:rPr>
        <w:footnoteReference w:customMarkFollows="0" w:id="0"/>
      </w:r>
      <w:r w:rsidDel="00000000" w:rsidR="00000000" w:rsidRPr="00000000">
        <w:rPr>
          <w:rFonts w:ascii="Nunito Sans" w:cs="Nunito Sans" w:eastAsia="Nunito Sans" w:hAnsi="Nunito Sans"/>
          <w:sz w:val="22"/>
          <w:szCs w:val="22"/>
          <w:rtl w:val="0"/>
        </w:rPr>
        <w:t xml:space="preserve"> the population -- that is decisions are made based on what the orca needs to recover, outside human interest. The Southern Resident’s rights include: </w:t>
      </w:r>
    </w:p>
    <w:p w:rsidR="00000000" w:rsidDel="00000000" w:rsidP="00000000" w:rsidRDefault="00000000" w:rsidRPr="00000000" w14:paraId="00000019">
      <w:pPr>
        <w:numPr>
          <w:ilvl w:val="0"/>
          <w:numId w:val="1"/>
        </w:numPr>
        <w:shd w:fill="ffffff" w:val="clear"/>
        <w:spacing w:after="0" w:before="0" w:lineRule="auto"/>
        <w:ind w:left="720" w:hanging="360"/>
        <w:contextualSpacing w:val="1"/>
        <w:jc w:val="both"/>
        <w:rPr>
          <w:rFonts w:ascii="Nunito Sans" w:cs="Nunito Sans" w:eastAsia="Nunito Sans" w:hAnsi="Nunito Sans"/>
          <w:sz w:val="22"/>
          <w:szCs w:val="22"/>
          <w:highlight w:val="white"/>
        </w:rPr>
      </w:pPr>
      <w:r w:rsidDel="00000000" w:rsidR="00000000" w:rsidRPr="00000000">
        <w:rPr>
          <w:rFonts w:ascii="Nunito Sans" w:cs="Nunito Sans" w:eastAsia="Nunito Sans" w:hAnsi="Nunito Sans"/>
          <w:sz w:val="22"/>
          <w:szCs w:val="22"/>
          <w:highlight w:val="white"/>
          <w:rtl w:val="0"/>
        </w:rPr>
        <w:t xml:space="preserve">to life</w:t>
      </w:r>
    </w:p>
    <w:p w:rsidR="00000000" w:rsidDel="00000000" w:rsidP="00000000" w:rsidRDefault="00000000" w:rsidRPr="00000000" w14:paraId="0000001A">
      <w:pPr>
        <w:numPr>
          <w:ilvl w:val="0"/>
          <w:numId w:val="1"/>
        </w:numPr>
        <w:shd w:fill="ffffff" w:val="clear"/>
        <w:spacing w:after="0" w:before="0" w:lineRule="auto"/>
        <w:ind w:left="720" w:hanging="360"/>
        <w:contextualSpacing w:val="1"/>
        <w:jc w:val="both"/>
        <w:rPr>
          <w:rFonts w:ascii="Nunito Sans" w:cs="Nunito Sans" w:eastAsia="Nunito Sans" w:hAnsi="Nunito Sans"/>
          <w:sz w:val="22"/>
          <w:szCs w:val="22"/>
          <w:highlight w:val="white"/>
        </w:rPr>
      </w:pPr>
      <w:r w:rsidDel="00000000" w:rsidR="00000000" w:rsidRPr="00000000">
        <w:rPr>
          <w:rFonts w:ascii="Nunito Sans" w:cs="Nunito Sans" w:eastAsia="Nunito Sans" w:hAnsi="Nunito Sans"/>
          <w:sz w:val="22"/>
          <w:szCs w:val="22"/>
          <w:highlight w:val="white"/>
          <w:rtl w:val="0"/>
        </w:rPr>
        <w:t xml:space="preserve">to exist as close to the ecosystems natural carrying capacity</w:t>
      </w:r>
    </w:p>
    <w:p w:rsidR="00000000" w:rsidDel="00000000" w:rsidP="00000000" w:rsidRDefault="00000000" w:rsidRPr="00000000" w14:paraId="0000001B">
      <w:pPr>
        <w:numPr>
          <w:ilvl w:val="0"/>
          <w:numId w:val="1"/>
        </w:numPr>
        <w:shd w:fill="ffffff" w:val="clear"/>
        <w:spacing w:after="0" w:before="0" w:lineRule="auto"/>
        <w:ind w:left="720" w:hanging="360"/>
        <w:contextualSpacing w:val="1"/>
        <w:jc w:val="both"/>
        <w:rPr>
          <w:rFonts w:ascii="Nunito Sans" w:cs="Nunito Sans" w:eastAsia="Nunito Sans" w:hAnsi="Nunito Sans"/>
          <w:sz w:val="22"/>
          <w:szCs w:val="22"/>
          <w:highlight w:val="white"/>
        </w:rPr>
      </w:pPr>
      <w:r w:rsidDel="00000000" w:rsidR="00000000" w:rsidRPr="00000000">
        <w:rPr>
          <w:rFonts w:ascii="Nunito Sans" w:cs="Nunito Sans" w:eastAsia="Nunito Sans" w:hAnsi="Nunito Sans"/>
          <w:sz w:val="22"/>
          <w:szCs w:val="22"/>
          <w:highlight w:val="white"/>
          <w:rtl w:val="0"/>
        </w:rPr>
        <w:t xml:space="preserve">to not be held in captivity or servitude; be subject to cruel treatment; or be removed from their natural environment</w:t>
      </w:r>
    </w:p>
    <w:p w:rsidR="00000000" w:rsidDel="00000000" w:rsidP="00000000" w:rsidRDefault="00000000" w:rsidRPr="00000000" w14:paraId="0000001C">
      <w:pPr>
        <w:numPr>
          <w:ilvl w:val="0"/>
          <w:numId w:val="1"/>
        </w:numPr>
        <w:shd w:fill="ffffff" w:val="clear"/>
        <w:spacing w:after="0" w:before="0" w:lineRule="auto"/>
        <w:ind w:left="720" w:hanging="360"/>
        <w:contextualSpacing w:val="1"/>
        <w:jc w:val="both"/>
        <w:rPr>
          <w:rFonts w:ascii="Nunito Sans" w:cs="Nunito Sans" w:eastAsia="Nunito Sans" w:hAnsi="Nunito Sans"/>
          <w:sz w:val="22"/>
          <w:szCs w:val="22"/>
          <w:highlight w:val="white"/>
        </w:rPr>
      </w:pPr>
      <w:r w:rsidDel="00000000" w:rsidR="00000000" w:rsidRPr="00000000">
        <w:rPr>
          <w:rFonts w:ascii="Nunito Sans" w:cs="Nunito Sans" w:eastAsia="Nunito Sans" w:hAnsi="Nunito Sans"/>
          <w:sz w:val="22"/>
          <w:szCs w:val="22"/>
          <w:highlight w:val="white"/>
          <w:rtl w:val="0"/>
        </w:rPr>
        <w:t xml:space="preserve">to freedom of movement and residence within their natural environment</w:t>
      </w:r>
    </w:p>
    <w:p w:rsidR="00000000" w:rsidDel="00000000" w:rsidP="00000000" w:rsidRDefault="00000000" w:rsidRPr="00000000" w14:paraId="0000001D">
      <w:pPr>
        <w:numPr>
          <w:ilvl w:val="0"/>
          <w:numId w:val="1"/>
        </w:numPr>
        <w:shd w:fill="ffffff" w:val="clear"/>
        <w:spacing w:after="0" w:before="0" w:lineRule="auto"/>
        <w:ind w:left="720" w:hanging="360"/>
        <w:contextualSpacing w:val="1"/>
        <w:jc w:val="both"/>
        <w:rPr>
          <w:rFonts w:ascii="Nunito Sans" w:cs="Nunito Sans" w:eastAsia="Nunito Sans" w:hAnsi="Nunito Sans"/>
          <w:sz w:val="22"/>
          <w:szCs w:val="22"/>
          <w:highlight w:val="white"/>
        </w:rPr>
      </w:pPr>
      <w:r w:rsidDel="00000000" w:rsidR="00000000" w:rsidRPr="00000000">
        <w:rPr>
          <w:rFonts w:ascii="Nunito Sans" w:cs="Nunito Sans" w:eastAsia="Nunito Sans" w:hAnsi="Nunito Sans"/>
          <w:sz w:val="22"/>
          <w:szCs w:val="22"/>
          <w:highlight w:val="white"/>
          <w:rtl w:val="0"/>
        </w:rPr>
        <w:t xml:space="preserve">to the protection of their natural environment; to habitat free of pollution and contamination, and adequate food supply</w:t>
      </w:r>
    </w:p>
    <w:p w:rsidR="00000000" w:rsidDel="00000000" w:rsidP="00000000" w:rsidRDefault="00000000" w:rsidRPr="00000000" w14:paraId="0000001E">
      <w:pPr>
        <w:numPr>
          <w:ilvl w:val="0"/>
          <w:numId w:val="1"/>
        </w:numPr>
        <w:shd w:fill="ffffff" w:val="clear"/>
        <w:spacing w:after="0" w:before="0" w:lineRule="auto"/>
        <w:ind w:left="720" w:hanging="360"/>
        <w:contextualSpacing w:val="1"/>
        <w:jc w:val="both"/>
        <w:rPr>
          <w:rFonts w:ascii="Nunito Sans" w:cs="Nunito Sans" w:eastAsia="Nunito Sans" w:hAnsi="Nunito Sans"/>
          <w:sz w:val="22"/>
          <w:szCs w:val="22"/>
          <w:highlight w:val="white"/>
          <w:u w:val="none"/>
        </w:rPr>
      </w:pPr>
      <w:r w:rsidDel="00000000" w:rsidR="00000000" w:rsidRPr="00000000">
        <w:rPr>
          <w:rFonts w:ascii="Nunito Sans" w:cs="Nunito Sans" w:eastAsia="Nunito Sans" w:hAnsi="Nunito Sans"/>
          <w:sz w:val="22"/>
          <w:szCs w:val="22"/>
          <w:highlight w:val="white"/>
          <w:rtl w:val="0"/>
        </w:rPr>
        <w:t xml:space="preserve">to autonomy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sz w:val="22"/>
          <w:szCs w:val="22"/>
        </w:rPr>
      </w:pPr>
      <w:r w:rsidDel="00000000" w:rsidR="00000000" w:rsidRPr="00000000">
        <w:rPr>
          <w:rFonts w:ascii="Nunito Sans" w:cs="Nunito Sans" w:eastAsia="Nunito Sans" w:hAnsi="Nunito Sans"/>
          <w:i w:val="0"/>
          <w:smallCaps w:val="0"/>
          <w:strike w:val="0"/>
          <w:color w:val="000000"/>
          <w:sz w:val="22"/>
          <w:szCs w:val="22"/>
          <w:u w:val="none"/>
          <w:shd w:fill="auto" w:val="clear"/>
          <w:vertAlign w:val="baseline"/>
          <w:rtl w:val="0"/>
        </w:rPr>
        <w:t xml:space="preserve">This initiative is one of the first applications of nonhuman rights for marine species, particularly those in the wild, and legal personhood for an ecosystem in the United States. Though over 30 municipalities recognize the rights of nature, and communities rights to a healthy environment in the United States, this movement has yet to be applied to marine ecosystems.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w:t>
        <w:tab/>
        <w:t xml:space="preserve">#</w:t>
        <w:tab/>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About Earth Law Center and </w:t>
      </w:r>
      <w:r w:rsidDel="00000000" w:rsidR="00000000" w:rsidRPr="00000000">
        <w:rPr>
          <w:rFonts w:ascii="Nunito Sans" w:cs="Nunito Sans" w:eastAsia="Nunito Sans" w:hAnsi="Nunito Sans"/>
          <w:i w:val="1"/>
          <w:sz w:val="22"/>
          <w:szCs w:val="22"/>
          <w:rtl w:val="0"/>
        </w:rPr>
        <w:t xml:space="preserve">Nonhuman Rights Project</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1"/>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1"/>
          <w:smallCaps w:val="0"/>
          <w:strike w:val="0"/>
          <w:color w:val="000000"/>
          <w:sz w:val="22"/>
          <w:szCs w:val="22"/>
          <w:u w:val="none"/>
          <w:shd w:fill="auto" w:val="clear"/>
          <w:vertAlign w:val="baseline"/>
          <w:rtl w:val="0"/>
        </w:rPr>
        <w:t xml:space="preserve">Earth Law Center (ELC; </w:t>
      </w:r>
      <w:hyperlink r:id="rId9">
        <w:r w:rsidDel="00000000" w:rsidR="00000000" w:rsidRPr="00000000">
          <w:rPr>
            <w:rFonts w:ascii="Nunito Sans" w:cs="Nunito Sans" w:eastAsia="Nunito Sans" w:hAnsi="Nunito Sans"/>
            <w:b w:val="0"/>
            <w:i w:val="1"/>
            <w:smallCaps w:val="0"/>
            <w:strike w:val="0"/>
            <w:color w:val="0000ff"/>
            <w:sz w:val="22"/>
            <w:szCs w:val="22"/>
            <w:u w:val="single"/>
            <w:shd w:fill="auto" w:val="clear"/>
            <w:vertAlign w:val="baseline"/>
            <w:rtl w:val="0"/>
          </w:rPr>
          <w:t xml:space="preserve">www.earthlawcenter.org</w:t>
        </w:r>
      </w:hyperlink>
      <w:r w:rsidDel="00000000" w:rsidR="00000000" w:rsidRPr="00000000">
        <w:rPr>
          <w:rFonts w:ascii="Nunito Sans" w:cs="Nunito Sans" w:eastAsia="Nunito Sans" w:hAnsi="Nunito Sans"/>
          <w:b w:val="0"/>
          <w:i w:val="1"/>
          <w:smallCaps w:val="0"/>
          <w:strike w:val="0"/>
          <w:color w:val="000000"/>
          <w:sz w:val="22"/>
          <w:szCs w:val="22"/>
          <w:u w:val="none"/>
          <w:shd w:fill="auto" w:val="clear"/>
          <w:vertAlign w:val="baseline"/>
          <w:rtl w:val="0"/>
        </w:rPr>
        <w:t xml:space="preserve">) works to transform the law to recognize and protect nature’s inherent rights to exist, thrive and evolve. </w:t>
      </w:r>
      <w:r w:rsidDel="00000000" w:rsidR="00000000" w:rsidRPr="00000000">
        <w:rPr>
          <w:rFonts w:ascii="Nunito Sans" w:cs="Nunito Sans" w:eastAsia="Nunito Sans" w:hAnsi="Nunito Sans"/>
          <w:i w:val="1"/>
          <w:sz w:val="22"/>
          <w:szCs w:val="22"/>
          <w:rtl w:val="0"/>
        </w:rPr>
        <w:t xml:space="preserve">ELC seeks systemic change: an evolution of environmental governance that prevents environmental degradation beyond</w:t>
        <w:br w:type="textWrapping"/>
        <w:t xml:space="preserve">the point of natural restoration.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1"/>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i w:val="1"/>
          <w:sz w:val="22"/>
          <w:szCs w:val="22"/>
          <w:rtl w:val="0"/>
        </w:rPr>
        <w:t xml:space="preserve">Nonhuman Rights Project (NhRP; </w:t>
      </w:r>
      <w:hyperlink r:id="rId10">
        <w:r w:rsidDel="00000000" w:rsidR="00000000" w:rsidRPr="00000000">
          <w:rPr>
            <w:rFonts w:ascii="Nunito Sans" w:cs="Nunito Sans" w:eastAsia="Nunito Sans" w:hAnsi="Nunito Sans"/>
            <w:i w:val="1"/>
            <w:color w:val="0000ff"/>
            <w:sz w:val="22"/>
            <w:szCs w:val="22"/>
            <w:u w:val="single"/>
            <w:rtl w:val="0"/>
          </w:rPr>
          <w:t xml:space="preserve">www.nonhumanrights.org</w:t>
        </w:r>
      </w:hyperlink>
      <w:r w:rsidDel="00000000" w:rsidR="00000000" w:rsidRPr="00000000">
        <w:rPr>
          <w:rFonts w:ascii="Nunito Sans" w:cs="Nunito Sans" w:eastAsia="Nunito Sans" w:hAnsi="Nunito Sans"/>
          <w:i w:val="1"/>
          <w:sz w:val="22"/>
          <w:szCs w:val="22"/>
          <w:rtl w:val="0"/>
        </w:rPr>
        <w:t xml:space="preserve">) works to secure legally recognized fundamental rights for nonhuman animals. The NhRP's mission is to change the legal status of at least some nonhuman animals from mere “things,” to “persons,” who possess such fundamental rights as bodily integrity and bodily liberty.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unito Sans" w:cs="Nunito Sans" w:eastAsia="Nunito Sans" w:hAnsi="Nunito Sans"/>
          <w:b w:val="0"/>
          <w:i w:val="1"/>
          <w:smallCaps w:val="0"/>
          <w:strike w:val="0"/>
          <w:color w:val="000000"/>
          <w:sz w:val="22"/>
          <w:szCs w:val="22"/>
          <w:u w:val="none"/>
          <w:shd w:fill="auto" w:val="clear"/>
          <w:vertAlign w:val="baseline"/>
        </w:rPr>
      </w:pPr>
      <w:r w:rsidDel="00000000" w:rsidR="00000000" w:rsidRPr="00000000">
        <w:rPr>
          <w:rtl w:val="0"/>
        </w:rPr>
      </w:r>
    </w:p>
    <w:sectPr>
      <w:footerReference r:id="rId11" w:type="default"/>
      <w:footerReference r:id="rId12" w:type="even"/>
      <w:pgSz w:h="15840" w:w="12240"/>
      <w:pgMar w:bottom="1440" w:top="9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Nunito Sans" w:cs="Nunito Sans" w:eastAsia="Nunito Sans" w:hAnsi="Nunito Sans"/>
          <w:sz w:val="22"/>
          <w:szCs w:val="22"/>
          <w:rtl w:val="0"/>
        </w:rPr>
        <w:t xml:space="preserve">The most recent legal personhood decision came from Colombia’s Supreme Court, recognizing the Colombian Amazon as an “entity subject of rights,” meaning that the “State has a duty to protect, conserve, maintain, and restore the forest.”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nonhumanrights.org" TargetMode="External"/><Relationship Id="rId12" Type="http://schemas.openxmlformats.org/officeDocument/2006/relationships/footer" Target="footer2.xml"/><Relationship Id="rId9" Type="http://schemas.openxmlformats.org/officeDocument/2006/relationships/hyperlink" Target="http://www.earthlawcenter.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gwilson@earthlaw.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