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CD" w:rsidRDefault="00223ACD" w:rsidP="00A40C57">
      <w:pPr>
        <w:rPr>
          <w:rFonts w:ascii="Times New Roman" w:hAnsi="Times New Roman" w:cs="Times New Roman"/>
        </w:rPr>
      </w:pPr>
    </w:p>
    <w:p w:rsidR="005C08D7" w:rsidRDefault="00223ACD" w:rsidP="00272F2D">
      <w:pPr>
        <w:jc w:val="center"/>
        <w:rPr>
          <w:rFonts w:ascii="Times New Roman" w:hAnsi="Times New Roman" w:cs="Times New Roman"/>
          <w:b/>
        </w:rPr>
      </w:pPr>
      <w:r w:rsidRPr="00223ACD">
        <w:rPr>
          <w:rFonts w:ascii="Times New Roman" w:hAnsi="Times New Roman" w:cs="Times New Roman"/>
          <w:b/>
        </w:rPr>
        <w:t xml:space="preserve">LINEAMIENTOS GENERALES DEL PROYECTO DE </w:t>
      </w:r>
      <w:r w:rsidR="00FB02FE" w:rsidRPr="00223ACD">
        <w:rPr>
          <w:rFonts w:ascii="Times New Roman" w:hAnsi="Times New Roman" w:cs="Times New Roman"/>
          <w:b/>
        </w:rPr>
        <w:t xml:space="preserve">LEY </w:t>
      </w:r>
      <w:r w:rsidR="00FB02FE">
        <w:rPr>
          <w:rFonts w:ascii="Times New Roman" w:hAnsi="Times New Roman" w:cs="Times New Roman"/>
          <w:b/>
        </w:rPr>
        <w:t>QUE CONCEDERÍA PER</w:t>
      </w:r>
      <w:bookmarkStart w:id="0" w:name="_GoBack"/>
      <w:bookmarkEnd w:id="0"/>
      <w:r w:rsidR="00FB02FE">
        <w:rPr>
          <w:rFonts w:ascii="Times New Roman" w:hAnsi="Times New Roman" w:cs="Times New Roman"/>
          <w:b/>
        </w:rPr>
        <w:t>SONALIDAD JURÍDICA AL</w:t>
      </w:r>
      <w:r w:rsidR="00FB02FE" w:rsidRPr="00223ACD">
        <w:rPr>
          <w:rFonts w:ascii="Times New Roman" w:hAnsi="Times New Roman" w:cs="Times New Roman"/>
          <w:b/>
        </w:rPr>
        <w:t xml:space="preserve"> RÍO MAGDALENA, CIUDAD</w:t>
      </w:r>
      <w:r w:rsidRPr="00223ACD">
        <w:rPr>
          <w:rFonts w:ascii="Times New Roman" w:hAnsi="Times New Roman" w:cs="Times New Roman"/>
          <w:b/>
        </w:rPr>
        <w:t xml:space="preserve"> DE MÉXICO.</w:t>
      </w:r>
    </w:p>
    <w:p w:rsidR="00223ACD" w:rsidRPr="00223ACD" w:rsidRDefault="00223ACD" w:rsidP="00223ACD">
      <w:pPr>
        <w:jc w:val="right"/>
        <w:rPr>
          <w:rFonts w:ascii="Times New Roman" w:hAnsi="Times New Roman" w:cs="Times New Roman"/>
        </w:rPr>
      </w:pPr>
      <w:r w:rsidRPr="00A40C57">
        <w:rPr>
          <w:rFonts w:ascii="Times New Roman" w:hAnsi="Times New Roman" w:cs="Times New Roman"/>
          <w:i/>
        </w:rPr>
        <w:t>Constanza Prieto</w:t>
      </w:r>
      <w:r w:rsidR="005B5F6E" w:rsidRPr="00A40C57">
        <w:rPr>
          <w:rFonts w:ascii="Times New Roman" w:hAnsi="Times New Roman" w:cs="Times New Roman"/>
          <w:i/>
        </w:rPr>
        <w:t xml:space="preserve"> </w:t>
      </w:r>
      <w:proofErr w:type="spellStart"/>
      <w:r w:rsidR="005B5F6E" w:rsidRPr="00A40C57">
        <w:rPr>
          <w:rFonts w:ascii="Times New Roman" w:hAnsi="Times New Roman" w:cs="Times New Roman"/>
          <w:i/>
        </w:rPr>
        <w:t>Figelist</w:t>
      </w:r>
      <w:proofErr w:type="spellEnd"/>
      <w:r w:rsidR="005B5F6E">
        <w:rPr>
          <w:rStyle w:val="FootnoteReference"/>
          <w:rFonts w:ascii="Times New Roman" w:hAnsi="Times New Roman" w:cs="Times New Roman"/>
        </w:rPr>
        <w:footnoteReference w:id="1"/>
      </w:r>
    </w:p>
    <w:p w:rsidR="00C20CA3" w:rsidRPr="00AA3DDA" w:rsidRDefault="00C20CA3">
      <w:pPr>
        <w:rPr>
          <w:rFonts w:ascii="Times New Roman" w:hAnsi="Times New Roman" w:cs="Times New Roman"/>
        </w:rPr>
      </w:pPr>
    </w:p>
    <w:p w:rsidR="00C20CA3" w:rsidRPr="00AA3DDA" w:rsidRDefault="008C7B80" w:rsidP="00122940">
      <w:pPr>
        <w:jc w:val="both"/>
        <w:rPr>
          <w:rFonts w:ascii="Times New Roman" w:hAnsi="Times New Roman" w:cs="Times New Roman"/>
        </w:rPr>
      </w:pPr>
      <w:r>
        <w:rPr>
          <w:rFonts w:ascii="Times New Roman" w:hAnsi="Times New Roman" w:cs="Times New Roman"/>
        </w:rPr>
        <w:t xml:space="preserve">En el marco del reconocimiento de los derechos a la naturaleza, un nuevo paradigma </w:t>
      </w:r>
      <w:r w:rsidR="00613AFF">
        <w:rPr>
          <w:rFonts w:ascii="Times New Roman" w:hAnsi="Times New Roman" w:cs="Times New Roman"/>
        </w:rPr>
        <w:t xml:space="preserve">legislativo </w:t>
      </w:r>
      <w:r>
        <w:rPr>
          <w:rFonts w:ascii="Times New Roman" w:hAnsi="Times New Roman" w:cs="Times New Roman"/>
        </w:rPr>
        <w:t>se erige, el reconocimiento</w:t>
      </w:r>
      <w:r w:rsidR="00B47136">
        <w:rPr>
          <w:rFonts w:ascii="Times New Roman" w:hAnsi="Times New Roman" w:cs="Times New Roman"/>
        </w:rPr>
        <w:t xml:space="preserve"> de los r</w:t>
      </w:r>
      <w:r w:rsidR="00C20CA3" w:rsidRPr="00AA3DDA">
        <w:rPr>
          <w:rFonts w:ascii="Times New Roman" w:hAnsi="Times New Roman" w:cs="Times New Roman"/>
        </w:rPr>
        <w:t xml:space="preserve">íos como </w:t>
      </w:r>
      <w:r>
        <w:rPr>
          <w:rFonts w:ascii="Times New Roman" w:hAnsi="Times New Roman" w:cs="Times New Roman"/>
        </w:rPr>
        <w:t xml:space="preserve">sujetos de </w:t>
      </w:r>
      <w:r w:rsidR="00613AFF">
        <w:rPr>
          <w:rFonts w:ascii="Times New Roman" w:hAnsi="Times New Roman" w:cs="Times New Roman"/>
        </w:rPr>
        <w:t xml:space="preserve">derechos y </w:t>
      </w:r>
      <w:r>
        <w:rPr>
          <w:rFonts w:ascii="Times New Roman" w:hAnsi="Times New Roman" w:cs="Times New Roman"/>
        </w:rPr>
        <w:t>protección jurídica, adoptando una visión holística</w:t>
      </w:r>
      <w:r w:rsidR="00B47136">
        <w:rPr>
          <w:rFonts w:ascii="Times New Roman" w:hAnsi="Times New Roman" w:cs="Times New Roman"/>
        </w:rPr>
        <w:t xml:space="preserve"> de la realidad.</w:t>
      </w:r>
      <w:r w:rsidR="00122940">
        <w:rPr>
          <w:rFonts w:ascii="Times New Roman" w:hAnsi="Times New Roman" w:cs="Times New Roman"/>
        </w:rPr>
        <w:t xml:space="preserve"> </w:t>
      </w:r>
      <w:r w:rsidR="00B47136">
        <w:rPr>
          <w:rFonts w:ascii="Times New Roman" w:hAnsi="Times New Roman" w:cs="Times New Roman"/>
        </w:rPr>
        <w:t>Las e</w:t>
      </w:r>
      <w:r w:rsidR="0067575C" w:rsidRPr="00AA3DDA">
        <w:rPr>
          <w:rFonts w:ascii="Times New Roman" w:hAnsi="Times New Roman" w:cs="Times New Roman"/>
        </w:rPr>
        <w:t>xperiencias</w:t>
      </w:r>
      <w:r w:rsidR="00691FEE">
        <w:rPr>
          <w:rFonts w:ascii="Times New Roman" w:hAnsi="Times New Roman" w:cs="Times New Roman"/>
        </w:rPr>
        <w:t xml:space="preserve"> </w:t>
      </w:r>
      <w:r w:rsidR="00A012D3">
        <w:rPr>
          <w:rFonts w:ascii="Times New Roman" w:hAnsi="Times New Roman" w:cs="Times New Roman"/>
        </w:rPr>
        <w:t>comparadas</w:t>
      </w:r>
      <w:r w:rsidR="0067575C" w:rsidRPr="00AA3DDA">
        <w:rPr>
          <w:rFonts w:ascii="Times New Roman" w:hAnsi="Times New Roman" w:cs="Times New Roman"/>
        </w:rPr>
        <w:t xml:space="preserve"> de otros países</w:t>
      </w:r>
      <w:r w:rsidR="00B47136">
        <w:rPr>
          <w:rFonts w:ascii="Times New Roman" w:hAnsi="Times New Roman" w:cs="Times New Roman"/>
        </w:rPr>
        <w:t xml:space="preserve"> como Colombia, Nueva Zelanda e India permiten recatar </w:t>
      </w:r>
      <w:r w:rsidR="00613AFF">
        <w:rPr>
          <w:rFonts w:ascii="Times New Roman" w:hAnsi="Times New Roman" w:cs="Times New Roman"/>
        </w:rPr>
        <w:t>puntos relevantes en los nuevos modelos legislativos.</w:t>
      </w:r>
    </w:p>
    <w:p w:rsidR="004E0C46" w:rsidRPr="00AA3DDA" w:rsidRDefault="004E0C46">
      <w:pPr>
        <w:rPr>
          <w:rFonts w:ascii="Times New Roman" w:hAnsi="Times New Roman" w:cs="Times New Roman"/>
        </w:rPr>
      </w:pPr>
    </w:p>
    <w:p w:rsidR="00A40C57" w:rsidRDefault="004E0C46" w:rsidP="00A40C57">
      <w:pPr>
        <w:pStyle w:val="ListParagraph"/>
        <w:numPr>
          <w:ilvl w:val="0"/>
          <w:numId w:val="1"/>
        </w:numPr>
        <w:ind w:left="0" w:firstLine="567"/>
        <w:jc w:val="both"/>
        <w:rPr>
          <w:rFonts w:ascii="Times New Roman" w:hAnsi="Times New Roman" w:cs="Times New Roman"/>
        </w:rPr>
      </w:pPr>
      <w:r w:rsidRPr="00A40C57">
        <w:rPr>
          <w:rFonts w:ascii="Times New Roman" w:hAnsi="Times New Roman" w:cs="Times New Roman"/>
          <w:b/>
        </w:rPr>
        <w:t>O</w:t>
      </w:r>
      <w:r w:rsidR="00A40C57">
        <w:rPr>
          <w:rFonts w:ascii="Times New Roman" w:hAnsi="Times New Roman" w:cs="Times New Roman"/>
          <w:b/>
        </w:rPr>
        <w:t>bjetivo de la l</w:t>
      </w:r>
      <w:r w:rsidR="00A40C57" w:rsidRPr="00A40C57">
        <w:rPr>
          <w:rFonts w:ascii="Times New Roman" w:hAnsi="Times New Roman" w:cs="Times New Roman"/>
          <w:b/>
        </w:rPr>
        <w:t>ey</w:t>
      </w:r>
      <w:r w:rsidR="00A40C57">
        <w:rPr>
          <w:rFonts w:ascii="Times New Roman" w:hAnsi="Times New Roman" w:cs="Times New Roman"/>
        </w:rPr>
        <w:t xml:space="preserve">: </w:t>
      </w:r>
      <w:r w:rsidR="0071402B" w:rsidRPr="00AA3DDA">
        <w:rPr>
          <w:rFonts w:ascii="Times New Roman" w:hAnsi="Times New Roman" w:cs="Times New Roman"/>
        </w:rPr>
        <w:t>El presente proyecto de ley tiene como objetivo</w:t>
      </w:r>
      <w:r w:rsidR="005B5F6E">
        <w:rPr>
          <w:rFonts w:ascii="Times New Roman" w:hAnsi="Times New Roman" w:cs="Times New Roman"/>
        </w:rPr>
        <w:t xml:space="preserve"> el reconocimiento expreso del r</w:t>
      </w:r>
      <w:r w:rsidRPr="00AA3DDA">
        <w:rPr>
          <w:rFonts w:ascii="Times New Roman" w:hAnsi="Times New Roman" w:cs="Times New Roman"/>
        </w:rPr>
        <w:t>ío Magdalena</w:t>
      </w:r>
      <w:r w:rsidR="005B5F6E">
        <w:rPr>
          <w:rFonts w:ascii="Times New Roman" w:hAnsi="Times New Roman" w:cs="Times New Roman"/>
        </w:rPr>
        <w:t>, en ciudad de México</w:t>
      </w:r>
      <w:r w:rsidR="0071402B" w:rsidRPr="00AA3DDA">
        <w:rPr>
          <w:rFonts w:ascii="Times New Roman" w:hAnsi="Times New Roman" w:cs="Times New Roman"/>
        </w:rPr>
        <w:t xml:space="preserve"> como </w:t>
      </w:r>
      <w:r w:rsidR="00A964F1" w:rsidRPr="00AA3DDA">
        <w:rPr>
          <w:rFonts w:ascii="Times New Roman" w:hAnsi="Times New Roman" w:cs="Times New Roman"/>
        </w:rPr>
        <w:t xml:space="preserve">sujeto de derechos a través </w:t>
      </w:r>
      <w:r w:rsidR="0071402B" w:rsidRPr="00AA3DDA">
        <w:rPr>
          <w:rFonts w:ascii="Times New Roman" w:hAnsi="Times New Roman" w:cs="Times New Roman"/>
        </w:rPr>
        <w:t>de su establecimiento como persona jurídica. La declaraci</w:t>
      </w:r>
      <w:r w:rsidR="005B5F6E">
        <w:rPr>
          <w:rFonts w:ascii="Times New Roman" w:hAnsi="Times New Roman" w:cs="Times New Roman"/>
        </w:rPr>
        <w:t>ón del r</w:t>
      </w:r>
      <w:r w:rsidR="00B66D5C" w:rsidRPr="00AA3DDA">
        <w:rPr>
          <w:rFonts w:ascii="Times New Roman" w:hAnsi="Times New Roman" w:cs="Times New Roman"/>
        </w:rPr>
        <w:t xml:space="preserve">ío Magdalena como persona jurídica </w:t>
      </w:r>
      <w:r w:rsidR="00F16877" w:rsidRPr="00AA3DDA">
        <w:rPr>
          <w:rFonts w:ascii="Times New Roman" w:hAnsi="Times New Roman" w:cs="Times New Roman"/>
        </w:rPr>
        <w:t>busca ser</w:t>
      </w:r>
      <w:r w:rsidR="00B66D5C" w:rsidRPr="00AA3DDA">
        <w:rPr>
          <w:rFonts w:ascii="Times New Roman" w:hAnsi="Times New Roman" w:cs="Times New Roman"/>
        </w:rPr>
        <w:t xml:space="preserve"> un medio</w:t>
      </w:r>
      <w:r w:rsidR="00F16877" w:rsidRPr="00AA3DDA">
        <w:rPr>
          <w:rFonts w:ascii="Times New Roman" w:hAnsi="Times New Roman" w:cs="Times New Roman"/>
        </w:rPr>
        <w:t xml:space="preserve"> efectivo </w:t>
      </w:r>
      <w:r w:rsidR="00B66D5C" w:rsidRPr="00AA3DDA">
        <w:rPr>
          <w:rFonts w:ascii="Times New Roman" w:hAnsi="Times New Roman" w:cs="Times New Roman"/>
        </w:rPr>
        <w:t>para la realización</w:t>
      </w:r>
      <w:r w:rsidR="00F16877" w:rsidRPr="00AA3DDA">
        <w:rPr>
          <w:rFonts w:ascii="Times New Roman" w:hAnsi="Times New Roman" w:cs="Times New Roman"/>
        </w:rPr>
        <w:t xml:space="preserve"> </w:t>
      </w:r>
      <w:r w:rsidR="00B66D5C" w:rsidRPr="00AA3DDA">
        <w:rPr>
          <w:rFonts w:ascii="Times New Roman" w:hAnsi="Times New Roman" w:cs="Times New Roman"/>
        </w:rPr>
        <w:t>del Derecho</w:t>
      </w:r>
      <w:r w:rsidR="00A964F1" w:rsidRPr="00AA3DDA">
        <w:rPr>
          <w:rFonts w:ascii="Times New Roman" w:hAnsi="Times New Roman" w:cs="Times New Roman"/>
        </w:rPr>
        <w:t xml:space="preserve"> de la Naturaleza, más específicamente el derecho de preservación</w:t>
      </w:r>
      <w:r w:rsidR="00F16877" w:rsidRPr="00AA3DDA">
        <w:rPr>
          <w:rFonts w:ascii="Times New Roman" w:hAnsi="Times New Roman" w:cs="Times New Roman"/>
        </w:rPr>
        <w:t xml:space="preserve"> y protección de</w:t>
      </w:r>
      <w:r w:rsidR="00A964F1" w:rsidRPr="00AA3DDA">
        <w:rPr>
          <w:rFonts w:ascii="Times New Roman" w:hAnsi="Times New Roman" w:cs="Times New Roman"/>
        </w:rPr>
        <w:t xml:space="preserve"> la misma</w:t>
      </w:r>
      <w:r w:rsidR="00B66D5C" w:rsidRPr="00AA3DDA">
        <w:rPr>
          <w:rFonts w:ascii="Times New Roman" w:hAnsi="Times New Roman" w:cs="Times New Roman"/>
        </w:rPr>
        <w:t xml:space="preserve"> establecido </w:t>
      </w:r>
      <w:r w:rsidR="00A964F1" w:rsidRPr="00AA3DDA">
        <w:rPr>
          <w:rFonts w:ascii="Times New Roman" w:hAnsi="Times New Roman" w:cs="Times New Roman"/>
        </w:rPr>
        <w:t>explícitamente</w:t>
      </w:r>
      <w:r w:rsidR="0067575C" w:rsidRPr="00AA3DDA">
        <w:rPr>
          <w:rFonts w:ascii="Times New Roman" w:hAnsi="Times New Roman" w:cs="Times New Roman"/>
        </w:rPr>
        <w:t xml:space="preserve"> en el a</w:t>
      </w:r>
      <w:r w:rsidR="00B66D5C" w:rsidRPr="00AA3DDA">
        <w:rPr>
          <w:rFonts w:ascii="Times New Roman" w:hAnsi="Times New Roman" w:cs="Times New Roman"/>
        </w:rPr>
        <w:t>rtículo 13 de la Constitución de la Ciudad de México</w:t>
      </w:r>
      <w:r w:rsidR="00B66D5C" w:rsidRPr="00AA3DDA">
        <w:rPr>
          <w:rStyle w:val="FootnoteReference"/>
          <w:rFonts w:ascii="Times New Roman" w:hAnsi="Times New Roman" w:cs="Times New Roman"/>
        </w:rPr>
        <w:footnoteReference w:id="2"/>
      </w:r>
      <w:r w:rsidR="00F16877" w:rsidRPr="00AA3DDA">
        <w:rPr>
          <w:rFonts w:ascii="Times New Roman" w:hAnsi="Times New Roman" w:cs="Times New Roman"/>
        </w:rPr>
        <w:t>, así como en múltipl</w:t>
      </w:r>
      <w:r w:rsidR="00A964F1" w:rsidRPr="00AA3DDA">
        <w:rPr>
          <w:rFonts w:ascii="Times New Roman" w:hAnsi="Times New Roman" w:cs="Times New Roman"/>
        </w:rPr>
        <w:t>es instrumentos internacionales suscritos por Los Estados Unidos Mexicanos.</w:t>
      </w:r>
      <w:r w:rsidR="00E35DD5" w:rsidRPr="00AA3DDA">
        <w:rPr>
          <w:rFonts w:ascii="Times New Roman" w:hAnsi="Times New Roman" w:cs="Times New Roman"/>
        </w:rPr>
        <w:t xml:space="preserve"> </w:t>
      </w:r>
      <w:r w:rsidR="00F6136D" w:rsidRPr="00AA3DDA">
        <w:rPr>
          <w:rFonts w:ascii="Times New Roman" w:hAnsi="Times New Roman" w:cs="Times New Roman"/>
        </w:rPr>
        <w:t>Asimismo,</w:t>
      </w:r>
      <w:r w:rsidR="00E35DD5" w:rsidRPr="00AA3DDA">
        <w:rPr>
          <w:rFonts w:ascii="Times New Roman" w:hAnsi="Times New Roman" w:cs="Times New Roman"/>
        </w:rPr>
        <w:t xml:space="preserve"> la garantía plena del derecho al agua</w:t>
      </w:r>
      <w:r w:rsidR="00F9797C" w:rsidRPr="00AA3DDA">
        <w:rPr>
          <w:rFonts w:ascii="Times New Roman" w:hAnsi="Times New Roman" w:cs="Times New Roman"/>
        </w:rPr>
        <w:t>, su disponibilidad, calidad, accesibilidad (física y económica)</w:t>
      </w:r>
      <w:r w:rsidR="00E35DD5" w:rsidRPr="00AA3DDA">
        <w:rPr>
          <w:rFonts w:ascii="Times New Roman" w:hAnsi="Times New Roman" w:cs="Times New Roman"/>
        </w:rPr>
        <w:t xml:space="preserve"> se vincula</w:t>
      </w:r>
      <w:r w:rsidR="00D60108" w:rsidRPr="00AA3DDA">
        <w:rPr>
          <w:rFonts w:ascii="Times New Roman" w:hAnsi="Times New Roman" w:cs="Times New Roman"/>
        </w:rPr>
        <w:t xml:space="preserve"> </w:t>
      </w:r>
      <w:r w:rsidR="00E35DD5" w:rsidRPr="00AA3DDA">
        <w:rPr>
          <w:rFonts w:ascii="Times New Roman" w:hAnsi="Times New Roman" w:cs="Times New Roman"/>
        </w:rPr>
        <w:t>esencialmente</w:t>
      </w:r>
      <w:r w:rsidR="00002270" w:rsidRPr="00AA3DDA">
        <w:rPr>
          <w:rFonts w:ascii="Times New Roman" w:hAnsi="Times New Roman" w:cs="Times New Roman"/>
        </w:rPr>
        <w:t xml:space="preserve"> con otros derechos fundamentales como el derecho a la vida, de la integridad física, la seguridad alimentaria y los derechos colectivos</w:t>
      </w:r>
      <w:r w:rsidR="005B5F6E">
        <w:rPr>
          <w:rFonts w:ascii="Times New Roman" w:hAnsi="Times New Roman" w:cs="Times New Roman"/>
        </w:rPr>
        <w:t xml:space="preserve"> e individuales</w:t>
      </w:r>
      <w:r w:rsidR="00002270" w:rsidRPr="00AA3DDA">
        <w:rPr>
          <w:rFonts w:ascii="Times New Roman" w:hAnsi="Times New Roman" w:cs="Times New Roman"/>
        </w:rPr>
        <w:t xml:space="preserve"> de los pueblos originarios y d</w:t>
      </w:r>
      <w:r w:rsidR="005B5F6E">
        <w:rPr>
          <w:rFonts w:ascii="Times New Roman" w:hAnsi="Times New Roman" w:cs="Times New Roman"/>
        </w:rPr>
        <w:t>e las comunidades aledañas del r</w:t>
      </w:r>
      <w:r w:rsidR="00002270" w:rsidRPr="00AA3DDA">
        <w:rPr>
          <w:rFonts w:ascii="Times New Roman" w:hAnsi="Times New Roman" w:cs="Times New Roman"/>
        </w:rPr>
        <w:t xml:space="preserve">ío y </w:t>
      </w:r>
      <w:r w:rsidR="00F6136D" w:rsidRPr="00AA3DDA">
        <w:rPr>
          <w:rFonts w:ascii="Times New Roman" w:hAnsi="Times New Roman" w:cs="Times New Roman"/>
        </w:rPr>
        <w:t>sus afluentes</w:t>
      </w:r>
      <w:r w:rsidR="00002270" w:rsidRPr="00AA3DDA">
        <w:rPr>
          <w:rFonts w:ascii="Times New Roman" w:hAnsi="Times New Roman" w:cs="Times New Roman"/>
        </w:rPr>
        <w:t xml:space="preserve">.  </w:t>
      </w:r>
    </w:p>
    <w:p w:rsidR="00A40C57" w:rsidRPr="00A40C57" w:rsidRDefault="00A40C57" w:rsidP="00A40C57">
      <w:pPr>
        <w:pStyle w:val="ListParagraph"/>
        <w:ind w:left="567"/>
        <w:jc w:val="both"/>
        <w:rPr>
          <w:rFonts w:ascii="Times New Roman" w:hAnsi="Times New Roman" w:cs="Times New Roman"/>
        </w:rPr>
      </w:pPr>
    </w:p>
    <w:p w:rsidR="005C6DCA" w:rsidRPr="00BE612B" w:rsidRDefault="006611AC" w:rsidP="00A40C57">
      <w:pPr>
        <w:pStyle w:val="ListParagraph"/>
        <w:numPr>
          <w:ilvl w:val="0"/>
          <w:numId w:val="1"/>
        </w:numPr>
        <w:ind w:left="0" w:firstLine="567"/>
        <w:jc w:val="both"/>
        <w:rPr>
          <w:rFonts w:ascii="Times New Roman" w:hAnsi="Times New Roman" w:cs="Times New Roman"/>
        </w:rPr>
      </w:pPr>
      <w:r w:rsidRPr="00A40C57">
        <w:rPr>
          <w:rFonts w:ascii="Times New Roman" w:hAnsi="Times New Roman" w:cs="Times New Roman"/>
          <w:b/>
        </w:rPr>
        <w:t xml:space="preserve">Efectos jurídicos </w:t>
      </w:r>
      <w:r w:rsidR="00F16877" w:rsidRPr="00A40C57">
        <w:rPr>
          <w:rFonts w:ascii="Times New Roman" w:hAnsi="Times New Roman" w:cs="Times New Roman"/>
          <w:b/>
        </w:rPr>
        <w:t>de este reconocimiento</w:t>
      </w:r>
      <w:r w:rsidR="00F16877" w:rsidRPr="005B5F6E">
        <w:rPr>
          <w:rFonts w:ascii="Times New Roman" w:hAnsi="Times New Roman" w:cs="Times New Roman"/>
        </w:rPr>
        <w:t>:</w:t>
      </w:r>
      <w:r w:rsidR="006A6288" w:rsidRPr="005B5F6E">
        <w:rPr>
          <w:rFonts w:ascii="Times New Roman" w:hAnsi="Times New Roman" w:cs="Times New Roman"/>
        </w:rPr>
        <w:t xml:space="preserve"> </w:t>
      </w:r>
      <w:r w:rsidR="00E01A3C" w:rsidRPr="005B5F6E">
        <w:rPr>
          <w:rFonts w:ascii="Times New Roman" w:hAnsi="Times New Roman" w:cs="Times New Roman"/>
        </w:rPr>
        <w:t>La declaración</w:t>
      </w:r>
      <w:r w:rsidR="001D791F" w:rsidRPr="005B5F6E">
        <w:rPr>
          <w:rFonts w:ascii="Times New Roman" w:hAnsi="Times New Roman" w:cs="Times New Roman"/>
        </w:rPr>
        <w:t xml:space="preserve"> del r</w:t>
      </w:r>
      <w:r w:rsidR="00E01A3C" w:rsidRPr="005B5F6E">
        <w:rPr>
          <w:rFonts w:ascii="Times New Roman" w:hAnsi="Times New Roman" w:cs="Times New Roman"/>
        </w:rPr>
        <w:t>ío Magdalena como sujeto de derechos</w:t>
      </w:r>
      <w:r w:rsidR="00F6136D" w:rsidRPr="005B5F6E">
        <w:rPr>
          <w:rFonts w:ascii="Times New Roman" w:hAnsi="Times New Roman" w:cs="Times New Roman"/>
        </w:rPr>
        <w:t xml:space="preserve"> busca </w:t>
      </w:r>
      <w:r w:rsidR="00E01A3C" w:rsidRPr="005B5F6E">
        <w:rPr>
          <w:rFonts w:ascii="Times New Roman" w:hAnsi="Times New Roman" w:cs="Times New Roman"/>
        </w:rPr>
        <w:t>hacer que el Derecho a la Naturaleza</w:t>
      </w:r>
      <w:r w:rsidR="00F6136D" w:rsidRPr="005B5F6E">
        <w:rPr>
          <w:rFonts w:ascii="Times New Roman" w:hAnsi="Times New Roman" w:cs="Times New Roman"/>
        </w:rPr>
        <w:t xml:space="preserve"> deje de ser</w:t>
      </w:r>
      <w:r w:rsidR="00E01A3C" w:rsidRPr="005B5F6E">
        <w:rPr>
          <w:rFonts w:ascii="Times New Roman" w:hAnsi="Times New Roman" w:cs="Times New Roman"/>
        </w:rPr>
        <w:t xml:space="preserve"> una mera declaración</w:t>
      </w:r>
      <w:r w:rsidR="004B1C6D" w:rsidRPr="005B5F6E">
        <w:rPr>
          <w:rFonts w:ascii="Times New Roman" w:hAnsi="Times New Roman" w:cs="Times New Roman"/>
        </w:rPr>
        <w:t xml:space="preserve"> de principios </w:t>
      </w:r>
      <w:r w:rsidR="00F6136D" w:rsidRPr="005B5F6E">
        <w:rPr>
          <w:rFonts w:ascii="Times New Roman" w:hAnsi="Times New Roman" w:cs="Times New Roman"/>
        </w:rPr>
        <w:t>para establecer</w:t>
      </w:r>
      <w:r w:rsidR="00E01A3C" w:rsidRPr="005B5F6E">
        <w:rPr>
          <w:rFonts w:ascii="Times New Roman" w:hAnsi="Times New Roman" w:cs="Times New Roman"/>
        </w:rPr>
        <w:t xml:space="preserve"> efectos concretos en el ámbito jurídico</w:t>
      </w:r>
      <w:r w:rsidR="00F6136D" w:rsidRPr="005B5F6E">
        <w:rPr>
          <w:rFonts w:ascii="Times New Roman" w:hAnsi="Times New Roman" w:cs="Times New Roman"/>
        </w:rPr>
        <w:t xml:space="preserve"> y </w:t>
      </w:r>
      <w:r w:rsidR="00E01A3C" w:rsidRPr="005B5F6E">
        <w:rPr>
          <w:rFonts w:ascii="Times New Roman" w:hAnsi="Times New Roman" w:cs="Times New Roman"/>
        </w:rPr>
        <w:t>su exigibilidad.</w:t>
      </w:r>
      <w:r w:rsidR="00F6136D" w:rsidRPr="005B5F6E">
        <w:rPr>
          <w:rFonts w:ascii="Times New Roman" w:hAnsi="Times New Roman" w:cs="Times New Roman"/>
        </w:rPr>
        <w:t xml:space="preserve"> La declaración conlleva la existencia de </w:t>
      </w:r>
      <w:r w:rsidR="004B1C6D" w:rsidRPr="005B5F6E">
        <w:rPr>
          <w:rFonts w:ascii="Times New Roman" w:hAnsi="Times New Roman" w:cs="Times New Roman"/>
        </w:rPr>
        <w:t>una institucionalidad especí</w:t>
      </w:r>
      <w:r w:rsidR="006A6288" w:rsidRPr="005B5F6E">
        <w:rPr>
          <w:rFonts w:ascii="Times New Roman" w:hAnsi="Times New Roman" w:cs="Times New Roman"/>
        </w:rPr>
        <w:t>fica</w:t>
      </w:r>
      <w:r w:rsidR="004B1C6D" w:rsidRPr="005B5F6E">
        <w:rPr>
          <w:rFonts w:ascii="Times New Roman" w:hAnsi="Times New Roman" w:cs="Times New Roman"/>
        </w:rPr>
        <w:t xml:space="preserve"> y representativa que personificará</w:t>
      </w:r>
      <w:r w:rsidR="006A6288" w:rsidRPr="005B5F6E">
        <w:rPr>
          <w:rFonts w:ascii="Times New Roman" w:hAnsi="Times New Roman" w:cs="Times New Roman"/>
        </w:rPr>
        <w:t xml:space="preserve"> </w:t>
      </w:r>
      <w:r w:rsidR="001D791F" w:rsidRPr="005B5F6E">
        <w:rPr>
          <w:rFonts w:ascii="Times New Roman" w:hAnsi="Times New Roman" w:cs="Times New Roman"/>
        </w:rPr>
        <w:t>al r</w:t>
      </w:r>
      <w:r w:rsidR="002D5E52">
        <w:rPr>
          <w:rFonts w:ascii="Times New Roman" w:hAnsi="Times New Roman" w:cs="Times New Roman"/>
        </w:rPr>
        <w:t>ío. C</w:t>
      </w:r>
      <w:r w:rsidR="00D60108" w:rsidRPr="005B5F6E">
        <w:rPr>
          <w:rFonts w:ascii="Times New Roman" w:hAnsi="Times New Roman" w:cs="Times New Roman"/>
        </w:rPr>
        <w:t>onocidos normalmente como los guardianes del río,</w:t>
      </w:r>
      <w:r w:rsidR="004B1C6D" w:rsidRPr="005B5F6E">
        <w:rPr>
          <w:rFonts w:ascii="Times New Roman" w:hAnsi="Times New Roman" w:cs="Times New Roman"/>
        </w:rPr>
        <w:t xml:space="preserve"> ejerciendo sus derechos y potenciales </w:t>
      </w:r>
      <w:r w:rsidR="00D60108" w:rsidRPr="005B5F6E">
        <w:rPr>
          <w:rFonts w:ascii="Times New Roman" w:hAnsi="Times New Roman" w:cs="Times New Roman"/>
        </w:rPr>
        <w:t>obligaciones. Los guardianes velarán</w:t>
      </w:r>
      <w:r w:rsidR="006A6288" w:rsidRPr="005B5F6E">
        <w:rPr>
          <w:rFonts w:ascii="Times New Roman" w:hAnsi="Times New Roman" w:cs="Times New Roman"/>
        </w:rPr>
        <w:t xml:space="preserve"> e</w:t>
      </w:r>
      <w:r w:rsidR="00F6136D" w:rsidRPr="005B5F6E">
        <w:rPr>
          <w:rFonts w:ascii="Times New Roman" w:hAnsi="Times New Roman" w:cs="Times New Roman"/>
        </w:rPr>
        <w:t>xclusivamente por los derecho</w:t>
      </w:r>
      <w:r w:rsidR="005C6DCA" w:rsidRPr="005B5F6E">
        <w:rPr>
          <w:rFonts w:ascii="Times New Roman" w:hAnsi="Times New Roman" w:cs="Times New Roman"/>
        </w:rPr>
        <w:t xml:space="preserve">s que le son reconocidos </w:t>
      </w:r>
      <w:r w:rsidR="004B1C6D" w:rsidRPr="005B5F6E">
        <w:rPr>
          <w:rFonts w:ascii="Times New Roman" w:hAnsi="Times New Roman" w:cs="Times New Roman"/>
        </w:rPr>
        <w:t xml:space="preserve">haciendo más expedita </w:t>
      </w:r>
      <w:r w:rsidR="006A6288" w:rsidRPr="005B5F6E">
        <w:rPr>
          <w:rFonts w:ascii="Times New Roman" w:hAnsi="Times New Roman" w:cs="Times New Roman"/>
        </w:rPr>
        <w:t>la realización</w:t>
      </w:r>
      <w:r w:rsidR="004B1C6D" w:rsidRPr="005B5F6E">
        <w:rPr>
          <w:rFonts w:ascii="Times New Roman" w:hAnsi="Times New Roman" w:cs="Times New Roman"/>
        </w:rPr>
        <w:t xml:space="preserve"> </w:t>
      </w:r>
      <w:r w:rsidR="006A6288" w:rsidRPr="005B5F6E">
        <w:rPr>
          <w:rFonts w:ascii="Times New Roman" w:hAnsi="Times New Roman" w:cs="Times New Roman"/>
        </w:rPr>
        <w:t>de sus derechos</w:t>
      </w:r>
      <w:r w:rsidR="000F6715" w:rsidRPr="005B5F6E">
        <w:rPr>
          <w:rFonts w:ascii="Times New Roman" w:hAnsi="Times New Roman" w:cs="Times New Roman"/>
        </w:rPr>
        <w:t xml:space="preserve"> y la prevención de sus posibles vulneraciones</w:t>
      </w:r>
      <w:r w:rsidR="006A6288" w:rsidRPr="005B5F6E">
        <w:rPr>
          <w:rFonts w:ascii="Times New Roman" w:hAnsi="Times New Roman" w:cs="Times New Roman"/>
        </w:rPr>
        <w:t>.</w:t>
      </w:r>
      <w:r w:rsidR="00AC23A1" w:rsidRPr="005B5F6E">
        <w:rPr>
          <w:rFonts w:ascii="Times New Roman" w:hAnsi="Times New Roman" w:cs="Times New Roman"/>
        </w:rPr>
        <w:t xml:space="preserve"> </w:t>
      </w:r>
      <w:r w:rsidR="005C6DCA" w:rsidRPr="005B5F6E">
        <w:rPr>
          <w:rFonts w:ascii="Times New Roman" w:hAnsi="Times New Roman" w:cs="Times New Roman"/>
        </w:rPr>
        <w:t>Adicionalmente otra consecuencia relevante de</w:t>
      </w:r>
      <w:r w:rsidR="00F9797C" w:rsidRPr="005B5F6E">
        <w:rPr>
          <w:rFonts w:ascii="Times New Roman" w:hAnsi="Times New Roman" w:cs="Times New Roman"/>
        </w:rPr>
        <w:t xml:space="preserve">l </w:t>
      </w:r>
      <w:r w:rsidR="00144E43" w:rsidRPr="005B5F6E">
        <w:rPr>
          <w:rFonts w:ascii="Times New Roman" w:hAnsi="Times New Roman" w:cs="Times New Roman"/>
        </w:rPr>
        <w:t>reconocimiento de la</w:t>
      </w:r>
      <w:r w:rsidR="00F9797C" w:rsidRPr="005B5F6E">
        <w:rPr>
          <w:rFonts w:ascii="Times New Roman" w:hAnsi="Times New Roman" w:cs="Times New Roman"/>
        </w:rPr>
        <w:t xml:space="preserve"> naturaleza</w:t>
      </w:r>
      <w:r w:rsidR="00144E43" w:rsidRPr="005B5F6E">
        <w:rPr>
          <w:rFonts w:ascii="Times New Roman" w:hAnsi="Times New Roman" w:cs="Times New Roman"/>
        </w:rPr>
        <w:t xml:space="preserve"> como sujeto de derechos y protección en sí misma</w:t>
      </w:r>
      <w:r w:rsidR="002D5E52">
        <w:rPr>
          <w:rFonts w:ascii="Times New Roman" w:hAnsi="Times New Roman" w:cs="Times New Roman"/>
        </w:rPr>
        <w:t>,</w:t>
      </w:r>
      <w:r w:rsidR="00144E43" w:rsidRPr="005B5F6E">
        <w:rPr>
          <w:rFonts w:ascii="Times New Roman" w:hAnsi="Times New Roman" w:cs="Times New Roman"/>
        </w:rPr>
        <w:t xml:space="preserve"> desvinculada de su funcionalidad respecto del</w:t>
      </w:r>
      <w:r w:rsidR="00F9797C" w:rsidRPr="005B5F6E">
        <w:rPr>
          <w:rFonts w:ascii="Times New Roman" w:hAnsi="Times New Roman" w:cs="Times New Roman"/>
        </w:rPr>
        <w:t xml:space="preserve"> ser humano</w:t>
      </w:r>
      <w:r w:rsidR="00144E43" w:rsidRPr="005B5F6E">
        <w:rPr>
          <w:rFonts w:ascii="Times New Roman" w:hAnsi="Times New Roman" w:cs="Times New Roman"/>
        </w:rPr>
        <w:t xml:space="preserve">, </w:t>
      </w:r>
      <w:r w:rsidR="00513D13" w:rsidRPr="005B5F6E">
        <w:rPr>
          <w:rFonts w:ascii="Times New Roman" w:hAnsi="Times New Roman" w:cs="Times New Roman"/>
        </w:rPr>
        <w:t>es</w:t>
      </w:r>
      <w:r w:rsidR="002D5E52">
        <w:rPr>
          <w:rFonts w:ascii="Times New Roman" w:hAnsi="Times New Roman" w:cs="Times New Roman"/>
        </w:rPr>
        <w:t xml:space="preserve"> la</w:t>
      </w:r>
      <w:r w:rsidR="005C6DCA" w:rsidRPr="005B5F6E">
        <w:rPr>
          <w:rFonts w:ascii="Times New Roman" w:hAnsi="Times New Roman" w:cs="Times New Roman"/>
        </w:rPr>
        <w:t xml:space="preserve"> posibilidad que cualquiera persona pueda ejercer acciones en su defensa sin ser necesario probar o invocar el daño </w:t>
      </w:r>
      <w:r w:rsidR="00513D13" w:rsidRPr="005B5F6E">
        <w:rPr>
          <w:rFonts w:ascii="Times New Roman" w:hAnsi="Times New Roman" w:cs="Times New Roman"/>
        </w:rPr>
        <w:t>de</w:t>
      </w:r>
      <w:r w:rsidR="005C6DCA" w:rsidRPr="005B5F6E">
        <w:rPr>
          <w:rFonts w:ascii="Times New Roman" w:hAnsi="Times New Roman" w:cs="Times New Roman"/>
        </w:rPr>
        <w:t xml:space="preserve"> alguna persona o grupo en específico.</w:t>
      </w:r>
      <w:r w:rsidR="005B5F6E">
        <w:rPr>
          <w:rFonts w:ascii="Times New Roman" w:hAnsi="Times New Roman" w:cs="Times New Roman"/>
        </w:rPr>
        <w:t xml:space="preserve"> Debido a que el </w:t>
      </w:r>
      <w:r w:rsidR="0028776D" w:rsidRPr="005B5F6E">
        <w:rPr>
          <w:rFonts w:ascii="Times New Roman" w:hAnsi="Times New Roman" w:cs="Times New Roman"/>
        </w:rPr>
        <w:t>reconocimiento de la naturaleza como sujeto de derechos constituye un cambio de paradigma funda</w:t>
      </w:r>
      <w:r w:rsidR="005B5F6E" w:rsidRPr="005B5F6E">
        <w:rPr>
          <w:rFonts w:ascii="Times New Roman" w:hAnsi="Times New Roman" w:cs="Times New Roman"/>
        </w:rPr>
        <w:t>mental en la estructura social,</w:t>
      </w:r>
      <w:r w:rsidR="0028776D" w:rsidRPr="005B5F6E">
        <w:rPr>
          <w:rFonts w:ascii="Times New Roman" w:hAnsi="Times New Roman" w:cs="Times New Roman"/>
        </w:rPr>
        <w:t xml:space="preserve"> económica, cultural y normativa a nivel </w:t>
      </w:r>
      <w:r w:rsidR="00D15A6D">
        <w:rPr>
          <w:rFonts w:ascii="Times New Roman" w:hAnsi="Times New Roman" w:cs="Times New Roman"/>
        </w:rPr>
        <w:t xml:space="preserve">regional, nacional e </w:t>
      </w:r>
      <w:r w:rsidR="0028776D" w:rsidRPr="005B5F6E">
        <w:rPr>
          <w:rFonts w:ascii="Times New Roman" w:hAnsi="Times New Roman" w:cs="Times New Roman"/>
        </w:rPr>
        <w:t>internacional, se hace difícil</w:t>
      </w:r>
      <w:r w:rsidR="005B5F6E" w:rsidRPr="005B5F6E">
        <w:rPr>
          <w:rFonts w:ascii="Times New Roman" w:hAnsi="Times New Roman" w:cs="Times New Roman"/>
        </w:rPr>
        <w:t xml:space="preserve"> abordar este cambio estructural a gran escala</w:t>
      </w:r>
      <w:r w:rsidR="0028776D" w:rsidRPr="005B5F6E">
        <w:rPr>
          <w:rFonts w:ascii="Times New Roman" w:hAnsi="Times New Roman" w:cs="Times New Roman"/>
        </w:rPr>
        <w:t xml:space="preserve">, estableciendo instituciones nacionales o locales que puedan abordar estas problemáticas de manera efectiva a corto plazo. Por ello el </w:t>
      </w:r>
      <w:r w:rsidR="0028776D" w:rsidRPr="005B5F6E">
        <w:rPr>
          <w:rFonts w:ascii="Times New Roman" w:hAnsi="Times New Roman" w:cs="Times New Roman"/>
        </w:rPr>
        <w:lastRenderedPageBreak/>
        <w:t xml:space="preserve">reconocimiento específico de ríos u otras reservas naturales como personas </w:t>
      </w:r>
      <w:r w:rsidR="0028776D" w:rsidRPr="00BE612B">
        <w:rPr>
          <w:rFonts w:ascii="Times New Roman" w:hAnsi="Times New Roman" w:cs="Times New Roman"/>
        </w:rPr>
        <w:t>jurídicas</w:t>
      </w:r>
      <w:r w:rsidR="005B5F6E" w:rsidRPr="00BE612B">
        <w:rPr>
          <w:rFonts w:ascii="Times New Roman" w:hAnsi="Times New Roman" w:cs="Times New Roman"/>
        </w:rPr>
        <w:t xml:space="preserve"> se hace urgente pues crea</w:t>
      </w:r>
      <w:r w:rsidR="0028776D" w:rsidRPr="00BE612B">
        <w:rPr>
          <w:rFonts w:ascii="Times New Roman" w:hAnsi="Times New Roman" w:cs="Times New Roman"/>
        </w:rPr>
        <w:t xml:space="preserve"> una i</w:t>
      </w:r>
      <w:r w:rsidR="005B5F6E" w:rsidRPr="00BE612B">
        <w:rPr>
          <w:rFonts w:ascii="Times New Roman" w:hAnsi="Times New Roman" w:cs="Times New Roman"/>
        </w:rPr>
        <w:t>nstitucionalidad en torno a ellos</w:t>
      </w:r>
      <w:r w:rsidR="00D15A6D" w:rsidRPr="00BE612B">
        <w:rPr>
          <w:rFonts w:ascii="Times New Roman" w:hAnsi="Times New Roman" w:cs="Times New Roman"/>
        </w:rPr>
        <w:t>,</w:t>
      </w:r>
      <w:r w:rsidR="005B5F6E" w:rsidRPr="00BE612B">
        <w:rPr>
          <w:rFonts w:ascii="Times New Roman" w:hAnsi="Times New Roman" w:cs="Times New Roman"/>
        </w:rPr>
        <w:t xml:space="preserve"> permitiendo así</w:t>
      </w:r>
      <w:r w:rsidR="0028776D" w:rsidRPr="00BE612B">
        <w:rPr>
          <w:rFonts w:ascii="Times New Roman" w:hAnsi="Times New Roman" w:cs="Times New Roman"/>
        </w:rPr>
        <w:t xml:space="preserve"> agiliza</w:t>
      </w:r>
      <w:r w:rsidR="005B5F6E" w:rsidRPr="00BE612B">
        <w:rPr>
          <w:rFonts w:ascii="Times New Roman" w:hAnsi="Times New Roman" w:cs="Times New Roman"/>
        </w:rPr>
        <w:t>r</w:t>
      </w:r>
      <w:r w:rsidR="0028776D" w:rsidRPr="00BE612B">
        <w:rPr>
          <w:rFonts w:ascii="Times New Roman" w:hAnsi="Times New Roman" w:cs="Times New Roman"/>
        </w:rPr>
        <w:t xml:space="preserve"> l</w:t>
      </w:r>
      <w:r w:rsidR="005B5F6E" w:rsidRPr="00BE612B">
        <w:rPr>
          <w:rFonts w:ascii="Times New Roman" w:hAnsi="Times New Roman" w:cs="Times New Roman"/>
        </w:rPr>
        <w:t>a salvación de éstos, estableciendo mandatos concretos y con plazos y términos taxativos.</w:t>
      </w:r>
      <w:r w:rsidR="00FB02FE" w:rsidRPr="00BE612B">
        <w:rPr>
          <w:rFonts w:ascii="Times New Roman" w:hAnsi="Times New Roman" w:cs="Times New Roman"/>
        </w:rPr>
        <w:t xml:space="preserve"> Adicionalmente este reconocimiento podría permitir la asignación de recursos pre</w:t>
      </w:r>
      <w:r w:rsidR="00D15A6D" w:rsidRPr="00BE612B">
        <w:rPr>
          <w:rFonts w:ascii="Times New Roman" w:hAnsi="Times New Roman" w:cs="Times New Roman"/>
        </w:rPr>
        <w:t xml:space="preserve">supuestarios de manera directa y focalizada exclusivamente en la </w:t>
      </w:r>
      <w:r w:rsidR="00FB02FE" w:rsidRPr="00BE612B">
        <w:rPr>
          <w:rFonts w:ascii="Times New Roman" w:hAnsi="Times New Roman" w:cs="Times New Roman"/>
        </w:rPr>
        <w:t>conservación, mantenimiento y recuperación del río Magdalena.</w:t>
      </w:r>
      <w:r w:rsidR="003C024F" w:rsidRPr="00BE612B">
        <w:rPr>
          <w:rFonts w:ascii="Times New Roman" w:hAnsi="Times New Roman" w:cs="Times New Roman"/>
        </w:rPr>
        <w:t xml:space="preserve"> </w:t>
      </w:r>
    </w:p>
    <w:p w:rsidR="007C2811" w:rsidRPr="00AA3DDA" w:rsidRDefault="00F16877" w:rsidP="00513D13">
      <w:pPr>
        <w:pStyle w:val="ListParagraph"/>
        <w:numPr>
          <w:ilvl w:val="0"/>
          <w:numId w:val="1"/>
        </w:numPr>
        <w:ind w:left="0" w:firstLine="567"/>
        <w:jc w:val="both"/>
        <w:rPr>
          <w:rFonts w:ascii="Times New Roman" w:hAnsi="Times New Roman" w:cs="Times New Roman"/>
        </w:rPr>
      </w:pPr>
      <w:r w:rsidRPr="00553855">
        <w:rPr>
          <w:rFonts w:ascii="Times New Roman" w:hAnsi="Times New Roman" w:cs="Times New Roman"/>
          <w:b/>
        </w:rPr>
        <w:t>Alcance de este reconocimiento:</w:t>
      </w:r>
      <w:r w:rsidR="00A40C57">
        <w:rPr>
          <w:rFonts w:ascii="Times New Roman" w:hAnsi="Times New Roman" w:cs="Times New Roman"/>
        </w:rPr>
        <w:t xml:space="preserve"> </w:t>
      </w:r>
      <w:r w:rsidR="006611AC" w:rsidRPr="00AA3DDA">
        <w:rPr>
          <w:rFonts w:ascii="Times New Roman" w:hAnsi="Times New Roman" w:cs="Times New Roman"/>
        </w:rPr>
        <w:t xml:space="preserve">Es importante </w:t>
      </w:r>
      <w:r w:rsidR="00513D13" w:rsidRPr="00AA3DDA">
        <w:rPr>
          <w:rFonts w:ascii="Times New Roman" w:hAnsi="Times New Roman" w:cs="Times New Roman"/>
        </w:rPr>
        <w:t xml:space="preserve">delimitar geográfica y jurídicamente </w:t>
      </w:r>
      <w:r w:rsidR="00D14A27" w:rsidRPr="00AA3DDA">
        <w:rPr>
          <w:rFonts w:ascii="Times New Roman" w:hAnsi="Times New Roman" w:cs="Times New Roman"/>
        </w:rPr>
        <w:t xml:space="preserve">los alcances de esta </w:t>
      </w:r>
      <w:r w:rsidR="00513D13" w:rsidRPr="00AA3DDA">
        <w:rPr>
          <w:rFonts w:ascii="Times New Roman" w:hAnsi="Times New Roman" w:cs="Times New Roman"/>
        </w:rPr>
        <w:t xml:space="preserve">ley. </w:t>
      </w:r>
    </w:p>
    <w:p w:rsidR="007C2811" w:rsidRPr="00AA3DDA" w:rsidRDefault="007C2811" w:rsidP="007C2811">
      <w:pPr>
        <w:pStyle w:val="ListParagraph"/>
        <w:rPr>
          <w:rFonts w:ascii="Times New Roman" w:hAnsi="Times New Roman" w:cs="Times New Roman"/>
        </w:rPr>
      </w:pPr>
    </w:p>
    <w:p w:rsidR="00814644" w:rsidRPr="00AA3DDA" w:rsidRDefault="00513D13" w:rsidP="007C2811">
      <w:pPr>
        <w:pStyle w:val="ListParagraph"/>
        <w:numPr>
          <w:ilvl w:val="0"/>
          <w:numId w:val="2"/>
        </w:numPr>
        <w:jc w:val="both"/>
        <w:rPr>
          <w:rFonts w:ascii="Times New Roman" w:hAnsi="Times New Roman" w:cs="Times New Roman"/>
        </w:rPr>
      </w:pPr>
      <w:r w:rsidRPr="00AA3DDA">
        <w:rPr>
          <w:rFonts w:ascii="Times New Roman" w:hAnsi="Times New Roman" w:cs="Times New Roman"/>
        </w:rPr>
        <w:t>Geográficamente</w:t>
      </w:r>
      <w:r w:rsidR="00910940" w:rsidRPr="00AA3DDA">
        <w:rPr>
          <w:rFonts w:ascii="Times New Roman" w:hAnsi="Times New Roman" w:cs="Times New Roman"/>
        </w:rPr>
        <w:t xml:space="preserve"> es necesario establecer claramente qué</w:t>
      </w:r>
      <w:r w:rsidR="00D14A27" w:rsidRPr="00AA3DDA">
        <w:rPr>
          <w:rFonts w:ascii="Times New Roman" w:hAnsi="Times New Roman" w:cs="Times New Roman"/>
        </w:rPr>
        <w:t xml:space="preserve"> debe</w:t>
      </w:r>
      <w:r w:rsidR="005B5F6E">
        <w:rPr>
          <w:rFonts w:ascii="Times New Roman" w:hAnsi="Times New Roman" w:cs="Times New Roman"/>
        </w:rPr>
        <w:t xml:space="preserve"> entenderse cuando se alude al r</w:t>
      </w:r>
      <w:r w:rsidR="00D14A27" w:rsidRPr="00AA3DDA">
        <w:rPr>
          <w:rFonts w:ascii="Times New Roman" w:hAnsi="Times New Roman" w:cs="Times New Roman"/>
        </w:rPr>
        <w:t xml:space="preserve">ío Magdalena, es decir, especificar </w:t>
      </w:r>
      <w:r w:rsidR="00910940" w:rsidRPr="00AA3DDA">
        <w:rPr>
          <w:rFonts w:ascii="Times New Roman" w:hAnsi="Times New Roman" w:cs="Times New Roman"/>
        </w:rPr>
        <w:t>si incluye</w:t>
      </w:r>
      <w:r w:rsidR="00A21E1D" w:rsidRPr="00AA3DDA">
        <w:rPr>
          <w:rFonts w:ascii="Times New Roman" w:hAnsi="Times New Roman" w:cs="Times New Roman"/>
        </w:rPr>
        <w:t xml:space="preserve"> su cuenca,</w:t>
      </w:r>
      <w:r w:rsidR="00910940" w:rsidRPr="00AA3DDA">
        <w:rPr>
          <w:rFonts w:ascii="Times New Roman" w:hAnsi="Times New Roman" w:cs="Times New Roman"/>
        </w:rPr>
        <w:t xml:space="preserve"> </w:t>
      </w:r>
      <w:r w:rsidR="00D14A27" w:rsidRPr="00AA3DDA">
        <w:rPr>
          <w:rFonts w:ascii="Times New Roman" w:hAnsi="Times New Roman" w:cs="Times New Roman"/>
        </w:rPr>
        <w:t>sus afluentes</w:t>
      </w:r>
      <w:r w:rsidR="00910940" w:rsidRPr="00AA3DDA">
        <w:rPr>
          <w:rFonts w:ascii="Times New Roman" w:hAnsi="Times New Roman" w:cs="Times New Roman"/>
        </w:rPr>
        <w:t xml:space="preserve"> o no</w:t>
      </w:r>
      <w:r w:rsidR="00D14A27" w:rsidRPr="00AA3DDA">
        <w:rPr>
          <w:rFonts w:ascii="Times New Roman" w:hAnsi="Times New Roman" w:cs="Times New Roman"/>
        </w:rPr>
        <w:t xml:space="preserve">, si alude </w:t>
      </w:r>
      <w:r w:rsidR="00910940" w:rsidRPr="00AA3DDA">
        <w:rPr>
          <w:rFonts w:ascii="Times New Roman" w:hAnsi="Times New Roman" w:cs="Times New Roman"/>
        </w:rPr>
        <w:t>sólo al recurso hídrico</w:t>
      </w:r>
      <w:r w:rsidRPr="00AA3DDA">
        <w:rPr>
          <w:rFonts w:ascii="Times New Roman" w:hAnsi="Times New Roman" w:cs="Times New Roman"/>
        </w:rPr>
        <w:t xml:space="preserve"> </w:t>
      </w:r>
      <w:r w:rsidR="00910940" w:rsidRPr="00AA3DDA">
        <w:rPr>
          <w:rFonts w:ascii="Times New Roman" w:hAnsi="Times New Roman" w:cs="Times New Roman"/>
        </w:rPr>
        <w:t xml:space="preserve">o incluye asimismo su suelo, subsuelo, </w:t>
      </w:r>
      <w:r w:rsidR="00B139E2" w:rsidRPr="00AA3DDA">
        <w:rPr>
          <w:rFonts w:ascii="Times New Roman" w:hAnsi="Times New Roman" w:cs="Times New Roman"/>
        </w:rPr>
        <w:t xml:space="preserve">recursos naturales, </w:t>
      </w:r>
      <w:r w:rsidR="00910940" w:rsidRPr="00AA3DDA">
        <w:rPr>
          <w:rFonts w:ascii="Times New Roman" w:hAnsi="Times New Roman" w:cs="Times New Roman"/>
        </w:rPr>
        <w:t>los bosques aledaños y su fauna</w:t>
      </w:r>
      <w:r w:rsidR="00910940" w:rsidRPr="00AA3DDA">
        <w:rPr>
          <w:rStyle w:val="FootnoteReference"/>
          <w:rFonts w:ascii="Times New Roman" w:hAnsi="Times New Roman" w:cs="Times New Roman"/>
        </w:rPr>
        <w:footnoteReference w:id="3"/>
      </w:r>
      <w:r w:rsidR="00910940" w:rsidRPr="00AA3DDA">
        <w:rPr>
          <w:rFonts w:ascii="Times New Roman" w:hAnsi="Times New Roman" w:cs="Times New Roman"/>
        </w:rPr>
        <w:t xml:space="preserve">. </w:t>
      </w:r>
      <w:r w:rsidR="007C2811" w:rsidRPr="00AA3DDA">
        <w:rPr>
          <w:rFonts w:ascii="Times New Roman" w:hAnsi="Times New Roman" w:cs="Times New Roman"/>
        </w:rPr>
        <w:t xml:space="preserve"> </w:t>
      </w:r>
      <w:r w:rsidR="00A21E1D" w:rsidRPr="00AA3DDA">
        <w:rPr>
          <w:rFonts w:ascii="Times New Roman" w:hAnsi="Times New Roman" w:cs="Times New Roman"/>
        </w:rPr>
        <w:t>Conteniendo</w:t>
      </w:r>
      <w:r w:rsidR="00814644" w:rsidRPr="00AA3DDA">
        <w:rPr>
          <w:rFonts w:ascii="Times New Roman" w:hAnsi="Times New Roman" w:cs="Times New Roman"/>
        </w:rPr>
        <w:t xml:space="preserve"> expresamente la vinculación del río con comunidades campesinas y/o étnicas y sus actividades culturales y económicas</w:t>
      </w:r>
      <w:r w:rsidR="00A21E1D" w:rsidRPr="00AA3DDA">
        <w:rPr>
          <w:rFonts w:ascii="Times New Roman" w:hAnsi="Times New Roman" w:cs="Times New Roman"/>
        </w:rPr>
        <w:t xml:space="preserve"> relaci</w:t>
      </w:r>
      <w:r w:rsidR="001A60AF" w:rsidRPr="00AA3DDA">
        <w:rPr>
          <w:rFonts w:ascii="Times New Roman" w:hAnsi="Times New Roman" w:cs="Times New Roman"/>
        </w:rPr>
        <w:t>onadas intrínsecamente con el rí</w:t>
      </w:r>
      <w:r w:rsidR="00A21E1D" w:rsidRPr="00AA3DDA">
        <w:rPr>
          <w:rFonts w:ascii="Times New Roman" w:hAnsi="Times New Roman" w:cs="Times New Roman"/>
        </w:rPr>
        <w:t>o.</w:t>
      </w:r>
      <w:r w:rsidR="001A60AF" w:rsidRPr="00AA3DDA">
        <w:rPr>
          <w:rFonts w:ascii="Times New Roman" w:hAnsi="Times New Roman" w:cs="Times New Roman"/>
        </w:rPr>
        <w:t xml:space="preserve"> ¿Forman estas comunidades y etnias una unidad con el río?</w:t>
      </w:r>
      <w:r w:rsidR="00144E43" w:rsidRPr="00AA3DDA">
        <w:rPr>
          <w:rFonts w:ascii="Times New Roman" w:hAnsi="Times New Roman" w:cs="Times New Roman"/>
        </w:rPr>
        <w:t xml:space="preserve"> </w:t>
      </w:r>
      <w:r w:rsidR="00DC5879" w:rsidRPr="00AA3DDA">
        <w:rPr>
          <w:rFonts w:ascii="Times New Roman" w:hAnsi="Times New Roman" w:cs="Times New Roman"/>
        </w:rPr>
        <w:t>Responder esta pregunta es relevante pues en el caso de la ley</w:t>
      </w:r>
      <w:r w:rsidR="001D791F">
        <w:rPr>
          <w:rFonts w:ascii="Times New Roman" w:hAnsi="Times New Roman" w:cs="Times New Roman"/>
        </w:rPr>
        <w:t xml:space="preserve"> neozelandesa que recientemente </w:t>
      </w:r>
      <w:r w:rsidR="00DC5879" w:rsidRPr="00AA3DDA">
        <w:rPr>
          <w:rFonts w:ascii="Times New Roman" w:hAnsi="Times New Roman" w:cs="Times New Roman"/>
        </w:rPr>
        <w:t>reconoce derechos al río</w:t>
      </w:r>
      <w:r w:rsidR="001D791F">
        <w:rPr>
          <w:rFonts w:ascii="Times New Roman" w:hAnsi="Times New Roman" w:cs="Times New Roman"/>
        </w:rPr>
        <w:t xml:space="preserve"> </w:t>
      </w:r>
      <w:proofErr w:type="spellStart"/>
      <w:r w:rsidR="001D791F" w:rsidRPr="001D791F">
        <w:rPr>
          <w:rFonts w:ascii="Times New Roman" w:hAnsi="Times New Roman" w:cs="Times New Roman"/>
          <w:sz w:val="20"/>
          <w:szCs w:val="20"/>
        </w:rPr>
        <w:t>Whanganui</w:t>
      </w:r>
      <w:proofErr w:type="spellEnd"/>
      <w:r w:rsidR="001D791F">
        <w:rPr>
          <w:rFonts w:ascii="Times New Roman" w:hAnsi="Times New Roman" w:cs="Times New Roman"/>
          <w:sz w:val="20"/>
          <w:szCs w:val="20"/>
        </w:rPr>
        <w:t xml:space="preserve"> </w:t>
      </w:r>
      <w:r w:rsidR="001D791F" w:rsidRPr="001D791F">
        <w:rPr>
          <w:rFonts w:ascii="Times New Roman" w:hAnsi="Times New Roman" w:cs="Times New Roman"/>
        </w:rPr>
        <w:t xml:space="preserve">estima que el pueblo </w:t>
      </w:r>
      <w:proofErr w:type="spellStart"/>
      <w:r w:rsidR="006D07BD">
        <w:rPr>
          <w:rFonts w:ascii="Times New Roman" w:hAnsi="Times New Roman" w:cs="Times New Roman"/>
        </w:rPr>
        <w:t>M</w:t>
      </w:r>
      <w:r w:rsidR="0094051E">
        <w:rPr>
          <w:rFonts w:ascii="Times New Roman" w:hAnsi="Times New Roman" w:cs="Times New Roman"/>
        </w:rPr>
        <w:t>aori</w:t>
      </w:r>
      <w:proofErr w:type="spellEnd"/>
      <w:r w:rsidR="001D791F" w:rsidRPr="001D791F">
        <w:rPr>
          <w:rFonts w:ascii="Times New Roman" w:hAnsi="Times New Roman" w:cs="Times New Roman"/>
        </w:rPr>
        <w:t xml:space="preserve"> constituye uno solo con el río el daño causado al río se debe considerar causado al pueblo originario y el daño causado al pueblo originario</w:t>
      </w:r>
      <w:r w:rsidR="006D07BD">
        <w:rPr>
          <w:rFonts w:ascii="Times New Roman" w:hAnsi="Times New Roman" w:cs="Times New Roman"/>
        </w:rPr>
        <w:t xml:space="preserve"> debe considerarse causado al rí</w:t>
      </w:r>
      <w:r w:rsidR="001D791F" w:rsidRPr="001D791F">
        <w:rPr>
          <w:rFonts w:ascii="Times New Roman" w:hAnsi="Times New Roman" w:cs="Times New Roman"/>
        </w:rPr>
        <w:t>o.</w:t>
      </w:r>
    </w:p>
    <w:p w:rsidR="001A60AF" w:rsidRPr="00AA3DDA" w:rsidRDefault="001A60AF" w:rsidP="001A60AF">
      <w:pPr>
        <w:pStyle w:val="ListParagraph"/>
        <w:ind w:left="1776"/>
        <w:jc w:val="both"/>
        <w:rPr>
          <w:rFonts w:ascii="Times New Roman" w:hAnsi="Times New Roman" w:cs="Times New Roman"/>
        </w:rPr>
      </w:pPr>
    </w:p>
    <w:p w:rsidR="00BD1210" w:rsidRPr="00AA3DDA" w:rsidRDefault="00553855" w:rsidP="007C2811">
      <w:pPr>
        <w:pStyle w:val="ListParagraph"/>
        <w:numPr>
          <w:ilvl w:val="0"/>
          <w:numId w:val="2"/>
        </w:numPr>
        <w:jc w:val="both"/>
        <w:rPr>
          <w:rFonts w:ascii="Times New Roman" w:hAnsi="Times New Roman" w:cs="Times New Roman"/>
        </w:rPr>
      </w:pPr>
      <w:r>
        <w:rPr>
          <w:rFonts w:ascii="Times New Roman" w:hAnsi="Times New Roman" w:cs="Times New Roman"/>
        </w:rPr>
        <w:t>Jurídicamente</w:t>
      </w:r>
      <w:r w:rsidR="00814644" w:rsidRPr="00AA3DDA">
        <w:rPr>
          <w:rFonts w:ascii="Times New Roman" w:hAnsi="Times New Roman" w:cs="Times New Roman"/>
        </w:rPr>
        <w:t>,</w:t>
      </w:r>
      <w:r w:rsidR="007C2811" w:rsidRPr="00AA3DDA">
        <w:rPr>
          <w:rFonts w:ascii="Times New Roman" w:hAnsi="Times New Roman" w:cs="Times New Roman"/>
        </w:rPr>
        <w:t xml:space="preserve"> se hace indispensable precisar con claridad </w:t>
      </w:r>
      <w:r w:rsidR="006A6288" w:rsidRPr="00AA3DDA">
        <w:rPr>
          <w:rFonts w:ascii="Times New Roman" w:hAnsi="Times New Roman" w:cs="Times New Roman"/>
        </w:rPr>
        <w:t xml:space="preserve">cuáles son los derechos de los cuales es </w:t>
      </w:r>
      <w:r>
        <w:rPr>
          <w:rFonts w:ascii="Times New Roman" w:hAnsi="Times New Roman" w:cs="Times New Roman"/>
        </w:rPr>
        <w:t>titular el r</w:t>
      </w:r>
      <w:r w:rsidR="0067575C" w:rsidRPr="00AA3DDA">
        <w:rPr>
          <w:rFonts w:ascii="Times New Roman" w:hAnsi="Times New Roman" w:cs="Times New Roman"/>
        </w:rPr>
        <w:t xml:space="preserve">ío. Por </w:t>
      </w:r>
      <w:r w:rsidR="00144E43" w:rsidRPr="00AA3DDA">
        <w:rPr>
          <w:rFonts w:ascii="Times New Roman" w:hAnsi="Times New Roman" w:cs="Times New Roman"/>
        </w:rPr>
        <w:t>ejemplo,</w:t>
      </w:r>
      <w:r w:rsidR="00513D13" w:rsidRPr="00AA3DDA">
        <w:rPr>
          <w:rFonts w:ascii="Times New Roman" w:hAnsi="Times New Roman" w:cs="Times New Roman"/>
        </w:rPr>
        <w:t xml:space="preserve"> el </w:t>
      </w:r>
      <w:r w:rsidR="006A6288" w:rsidRPr="00AA3DDA">
        <w:rPr>
          <w:rFonts w:ascii="Times New Roman" w:hAnsi="Times New Roman" w:cs="Times New Roman"/>
        </w:rPr>
        <w:t xml:space="preserve">fallo de la Corte Constitucional de Colombia en </w:t>
      </w:r>
      <w:r w:rsidR="00910940" w:rsidRPr="00AA3DDA">
        <w:rPr>
          <w:rFonts w:ascii="Times New Roman" w:hAnsi="Times New Roman" w:cs="Times New Roman"/>
        </w:rPr>
        <w:t>relación con el río</w:t>
      </w:r>
      <w:r w:rsidR="006A6288" w:rsidRPr="00AA3DDA">
        <w:rPr>
          <w:rFonts w:ascii="Times New Roman" w:hAnsi="Times New Roman" w:cs="Times New Roman"/>
        </w:rPr>
        <w:t xml:space="preserve"> Atrato</w:t>
      </w:r>
      <w:r w:rsidR="00814644" w:rsidRPr="00AA3DDA">
        <w:rPr>
          <w:rStyle w:val="FootnoteReference"/>
          <w:rFonts w:ascii="Times New Roman" w:hAnsi="Times New Roman" w:cs="Times New Roman"/>
        </w:rPr>
        <w:footnoteReference w:id="4"/>
      </w:r>
      <w:r w:rsidR="006A6288" w:rsidRPr="00AA3DDA">
        <w:rPr>
          <w:rFonts w:ascii="Times New Roman" w:hAnsi="Times New Roman" w:cs="Times New Roman"/>
        </w:rPr>
        <w:t>, expresamente</w:t>
      </w:r>
      <w:r w:rsidR="00814644" w:rsidRPr="00AA3DDA">
        <w:rPr>
          <w:rFonts w:ascii="Times New Roman" w:hAnsi="Times New Roman" w:cs="Times New Roman"/>
        </w:rPr>
        <w:t xml:space="preserve"> </w:t>
      </w:r>
      <w:r w:rsidR="006A6288" w:rsidRPr="00AA3DDA">
        <w:rPr>
          <w:rFonts w:ascii="Times New Roman" w:hAnsi="Times New Roman" w:cs="Times New Roman"/>
        </w:rPr>
        <w:t xml:space="preserve">señala </w:t>
      </w:r>
      <w:r w:rsidR="00A21E1D" w:rsidRPr="00AA3DDA">
        <w:rPr>
          <w:rFonts w:ascii="Times New Roman" w:hAnsi="Times New Roman" w:cs="Times New Roman"/>
        </w:rPr>
        <w:t xml:space="preserve">en su </w:t>
      </w:r>
      <w:r w:rsidR="007018AE" w:rsidRPr="00AA3DDA">
        <w:rPr>
          <w:rFonts w:ascii="Times New Roman" w:hAnsi="Times New Roman" w:cs="Times New Roman"/>
        </w:rPr>
        <w:t>párrafo 10.2</w:t>
      </w:r>
      <w:r w:rsidR="00C20CA3" w:rsidRPr="00AA3DDA">
        <w:rPr>
          <w:rFonts w:ascii="Times New Roman" w:hAnsi="Times New Roman" w:cs="Times New Roman"/>
        </w:rPr>
        <w:t xml:space="preserve"> “[s]</w:t>
      </w:r>
      <w:r w:rsidR="00A21E1D" w:rsidRPr="00AA3DDA">
        <w:rPr>
          <w:rFonts w:ascii="Times New Roman" w:hAnsi="Times New Roman" w:cs="Times New Roman"/>
        </w:rPr>
        <w:t xml:space="preserve">e </w:t>
      </w:r>
      <w:r w:rsidR="007018AE" w:rsidRPr="00AA3DDA">
        <w:rPr>
          <w:rFonts w:ascii="Times New Roman" w:hAnsi="Times New Roman" w:cs="Times New Roman"/>
        </w:rPr>
        <w:t xml:space="preserve">reconocerá al rio Atrato, su cuenca y afluentes como una </w:t>
      </w:r>
      <w:r w:rsidR="00144E43" w:rsidRPr="00AA3DDA">
        <w:rPr>
          <w:rFonts w:ascii="Times New Roman" w:hAnsi="Times New Roman" w:cs="Times New Roman"/>
        </w:rPr>
        <w:t>entidad sujeta</w:t>
      </w:r>
      <w:r w:rsidR="007018AE" w:rsidRPr="00AA3DDA">
        <w:rPr>
          <w:rFonts w:ascii="Times New Roman" w:hAnsi="Times New Roman" w:cs="Times New Roman"/>
        </w:rPr>
        <w:t xml:space="preserve"> de </w:t>
      </w:r>
      <w:r w:rsidR="007018AE" w:rsidRPr="00AA3DDA">
        <w:rPr>
          <w:rFonts w:ascii="Times New Roman" w:hAnsi="Times New Roman" w:cs="Times New Roman"/>
          <w:i/>
        </w:rPr>
        <w:t>derechos a la protección, conservación, mantenimiento y restauración a</w:t>
      </w:r>
      <w:r w:rsidR="007018AE" w:rsidRPr="00AA3DDA">
        <w:rPr>
          <w:rFonts w:ascii="Times New Roman" w:hAnsi="Times New Roman" w:cs="Times New Roman"/>
        </w:rPr>
        <w:t xml:space="preserve"> cargo del Estado y las comunidades étnicas”, e</w:t>
      </w:r>
      <w:r w:rsidR="00144E43" w:rsidRPr="00AA3DDA">
        <w:rPr>
          <w:rFonts w:ascii="Times New Roman" w:hAnsi="Times New Roman" w:cs="Times New Roman"/>
        </w:rPr>
        <w:t>s decir, hay una declaración taxativa</w:t>
      </w:r>
      <w:r w:rsidR="007018AE" w:rsidRPr="00AA3DDA">
        <w:rPr>
          <w:rFonts w:ascii="Times New Roman" w:hAnsi="Times New Roman" w:cs="Times New Roman"/>
        </w:rPr>
        <w:t xml:space="preserve"> de los der</w:t>
      </w:r>
      <w:r w:rsidR="00A40C57">
        <w:rPr>
          <w:rFonts w:ascii="Times New Roman" w:hAnsi="Times New Roman" w:cs="Times New Roman"/>
        </w:rPr>
        <w:t>echos reconocidos al río Atrato, y una atribución clara de responsabilidades al Estado y a la comunidad étnica.</w:t>
      </w:r>
      <w:r w:rsidR="001D791F">
        <w:rPr>
          <w:rFonts w:ascii="Times New Roman" w:hAnsi="Times New Roman" w:cs="Times New Roman"/>
        </w:rPr>
        <w:t xml:space="preserve"> A </w:t>
      </w:r>
      <w:r w:rsidR="006D07BD">
        <w:rPr>
          <w:rFonts w:ascii="Times New Roman" w:hAnsi="Times New Roman" w:cs="Times New Roman"/>
        </w:rPr>
        <w:t>continuación,</w:t>
      </w:r>
      <w:r w:rsidR="001D791F">
        <w:rPr>
          <w:rFonts w:ascii="Times New Roman" w:hAnsi="Times New Roman" w:cs="Times New Roman"/>
        </w:rPr>
        <w:t xml:space="preserve"> una </w:t>
      </w:r>
      <w:r w:rsidR="006D07BD">
        <w:rPr>
          <w:rFonts w:ascii="Times New Roman" w:hAnsi="Times New Roman" w:cs="Times New Roman"/>
        </w:rPr>
        <w:t>breve e</w:t>
      </w:r>
      <w:r w:rsidR="001D791F">
        <w:rPr>
          <w:rFonts w:ascii="Times New Roman" w:hAnsi="Times New Roman" w:cs="Times New Roman"/>
        </w:rPr>
        <w:t xml:space="preserve"> ilustrativa descripción del contenido</w:t>
      </w:r>
      <w:r w:rsidR="00F935AA">
        <w:rPr>
          <w:rFonts w:ascii="Times New Roman" w:hAnsi="Times New Roman" w:cs="Times New Roman"/>
        </w:rPr>
        <w:t xml:space="preserve"> mínimo de</w:t>
      </w:r>
      <w:r w:rsidR="00B139E2" w:rsidRPr="00AA3DDA">
        <w:rPr>
          <w:rFonts w:ascii="Times New Roman" w:hAnsi="Times New Roman" w:cs="Times New Roman"/>
        </w:rPr>
        <w:t xml:space="preserve"> dichos derechos.</w:t>
      </w:r>
    </w:p>
    <w:p w:rsidR="00BD1210" w:rsidRPr="00AA3DDA" w:rsidRDefault="00BD1210" w:rsidP="00BD1210">
      <w:pPr>
        <w:pStyle w:val="ListParagraph"/>
        <w:rPr>
          <w:rFonts w:ascii="Times New Roman" w:hAnsi="Times New Roman" w:cs="Times New Roman"/>
        </w:rPr>
      </w:pPr>
    </w:p>
    <w:p w:rsidR="00F935AA" w:rsidRDefault="00A85A71" w:rsidP="00BD1210">
      <w:pPr>
        <w:pStyle w:val="ListParagraph"/>
        <w:ind w:left="2124"/>
        <w:jc w:val="both"/>
        <w:rPr>
          <w:rFonts w:ascii="Times New Roman" w:hAnsi="Times New Roman" w:cs="Times New Roman"/>
          <w:sz w:val="23"/>
          <w:szCs w:val="23"/>
        </w:rPr>
      </w:pPr>
      <w:r w:rsidRPr="00AA3DDA">
        <w:rPr>
          <w:rFonts w:ascii="Times New Roman" w:hAnsi="Times New Roman" w:cs="Times New Roman"/>
        </w:rPr>
        <w:t xml:space="preserve">b.1 </w:t>
      </w:r>
      <w:r w:rsidR="00F935AA" w:rsidRPr="0035412F">
        <w:rPr>
          <w:rFonts w:ascii="Times New Roman" w:hAnsi="Times New Roman" w:cs="Times New Roman"/>
          <w:sz w:val="23"/>
          <w:szCs w:val="23"/>
          <w:u w:val="single"/>
        </w:rPr>
        <w:t>Derecho a la protección</w:t>
      </w:r>
      <w:r w:rsidR="00F935AA" w:rsidRPr="00AA3DDA">
        <w:rPr>
          <w:rFonts w:ascii="Times New Roman" w:hAnsi="Times New Roman" w:cs="Times New Roman"/>
          <w:sz w:val="23"/>
          <w:szCs w:val="23"/>
        </w:rPr>
        <w:t>:</w:t>
      </w:r>
      <w:r w:rsidR="00F935AA">
        <w:rPr>
          <w:rFonts w:ascii="Times New Roman" w:hAnsi="Times New Roman" w:cs="Times New Roman"/>
          <w:sz w:val="23"/>
          <w:szCs w:val="23"/>
        </w:rPr>
        <w:t xml:space="preserve"> se vincula directamente a la existencia de medios efectivos para hacer valer los derechos de conservación, manteni</w:t>
      </w:r>
      <w:r w:rsidR="00553855">
        <w:rPr>
          <w:rFonts w:ascii="Times New Roman" w:hAnsi="Times New Roman" w:cs="Times New Roman"/>
          <w:sz w:val="23"/>
          <w:szCs w:val="23"/>
        </w:rPr>
        <w:t>miento y recuperación. Lo antes dicho</w:t>
      </w:r>
      <w:r w:rsidR="00F935AA">
        <w:rPr>
          <w:rFonts w:ascii="Times New Roman" w:hAnsi="Times New Roman" w:cs="Times New Roman"/>
          <w:sz w:val="23"/>
          <w:szCs w:val="23"/>
        </w:rPr>
        <w:t>, a través de una acción judiciales y/</w:t>
      </w:r>
      <w:r w:rsidR="00553855">
        <w:rPr>
          <w:rFonts w:ascii="Times New Roman" w:hAnsi="Times New Roman" w:cs="Times New Roman"/>
          <w:sz w:val="23"/>
          <w:szCs w:val="23"/>
        </w:rPr>
        <w:t>o administrativas de protección o</w:t>
      </w:r>
      <w:r w:rsidR="00C874F7">
        <w:rPr>
          <w:rFonts w:ascii="Times New Roman" w:hAnsi="Times New Roman" w:cs="Times New Roman"/>
          <w:sz w:val="23"/>
          <w:szCs w:val="23"/>
        </w:rPr>
        <w:t xml:space="preserve"> tutelares</w:t>
      </w:r>
      <w:r w:rsidR="00553855">
        <w:rPr>
          <w:rFonts w:ascii="Times New Roman" w:hAnsi="Times New Roman" w:cs="Times New Roman"/>
          <w:sz w:val="23"/>
          <w:szCs w:val="23"/>
        </w:rPr>
        <w:t>,</w:t>
      </w:r>
      <w:r w:rsidR="0031453D">
        <w:rPr>
          <w:rFonts w:ascii="Times New Roman" w:hAnsi="Times New Roman" w:cs="Times New Roman"/>
          <w:sz w:val="23"/>
          <w:szCs w:val="23"/>
        </w:rPr>
        <w:t xml:space="preserve"> además de establecimiento de </w:t>
      </w:r>
      <w:r w:rsidR="00F935AA">
        <w:rPr>
          <w:rFonts w:ascii="Times New Roman" w:hAnsi="Times New Roman" w:cs="Times New Roman"/>
          <w:sz w:val="23"/>
          <w:szCs w:val="23"/>
        </w:rPr>
        <w:t>medidas cautelares</w:t>
      </w:r>
      <w:r w:rsidR="0031453D">
        <w:rPr>
          <w:rFonts w:ascii="Times New Roman" w:hAnsi="Times New Roman" w:cs="Times New Roman"/>
          <w:sz w:val="23"/>
          <w:szCs w:val="23"/>
        </w:rPr>
        <w:t>,</w:t>
      </w:r>
      <w:r w:rsidR="00F935AA">
        <w:rPr>
          <w:rFonts w:ascii="Times New Roman" w:hAnsi="Times New Roman" w:cs="Times New Roman"/>
          <w:sz w:val="23"/>
          <w:szCs w:val="23"/>
        </w:rPr>
        <w:t xml:space="preserve"> entre otras.</w:t>
      </w:r>
      <w:r w:rsidR="0031453D">
        <w:rPr>
          <w:rFonts w:ascii="Times New Roman" w:hAnsi="Times New Roman" w:cs="Times New Roman"/>
          <w:sz w:val="23"/>
          <w:szCs w:val="23"/>
        </w:rPr>
        <w:t xml:space="preserve"> Cada legislación será libre de establecer sus </w:t>
      </w:r>
      <w:r w:rsidR="007A64AE">
        <w:rPr>
          <w:rFonts w:ascii="Times New Roman" w:hAnsi="Times New Roman" w:cs="Times New Roman"/>
          <w:sz w:val="23"/>
          <w:szCs w:val="23"/>
        </w:rPr>
        <w:t>particularidades,</w:t>
      </w:r>
      <w:r w:rsidR="0031453D">
        <w:rPr>
          <w:rFonts w:ascii="Times New Roman" w:hAnsi="Times New Roman" w:cs="Times New Roman"/>
          <w:sz w:val="23"/>
          <w:szCs w:val="23"/>
        </w:rPr>
        <w:t xml:space="preserve"> pero para que exista una debida protección se debe establecer medios efectivos para exigir el </w:t>
      </w:r>
      <w:r w:rsidR="00A40C57">
        <w:rPr>
          <w:rFonts w:ascii="Times New Roman" w:hAnsi="Times New Roman" w:cs="Times New Roman"/>
          <w:sz w:val="23"/>
          <w:szCs w:val="23"/>
        </w:rPr>
        <w:t>cumplimiento de estos derechos.</w:t>
      </w:r>
    </w:p>
    <w:p w:rsidR="00F935AA" w:rsidRDefault="00F935AA" w:rsidP="00BD1210">
      <w:pPr>
        <w:pStyle w:val="ListParagraph"/>
        <w:ind w:left="2124"/>
        <w:jc w:val="both"/>
        <w:rPr>
          <w:rFonts w:ascii="Times New Roman" w:hAnsi="Times New Roman" w:cs="Times New Roman"/>
        </w:rPr>
      </w:pPr>
    </w:p>
    <w:p w:rsidR="00223ACD" w:rsidRPr="00553855" w:rsidRDefault="00F935AA" w:rsidP="00553855">
      <w:pPr>
        <w:pStyle w:val="ListParagraph"/>
        <w:ind w:left="2124"/>
        <w:jc w:val="both"/>
        <w:rPr>
          <w:rFonts w:ascii="Times New Roman" w:hAnsi="Times New Roman" w:cs="Times New Roman"/>
          <w:sz w:val="23"/>
          <w:szCs w:val="23"/>
        </w:rPr>
      </w:pPr>
      <w:r w:rsidRPr="00AA3DDA">
        <w:rPr>
          <w:rFonts w:ascii="Times New Roman" w:hAnsi="Times New Roman" w:cs="Times New Roman"/>
          <w:sz w:val="23"/>
          <w:szCs w:val="23"/>
        </w:rPr>
        <w:t xml:space="preserve">b.2 </w:t>
      </w:r>
      <w:r w:rsidR="00A85A71" w:rsidRPr="0035412F">
        <w:rPr>
          <w:rFonts w:ascii="Times New Roman" w:hAnsi="Times New Roman" w:cs="Times New Roman"/>
          <w:u w:val="single"/>
        </w:rPr>
        <w:t>Derecho a la</w:t>
      </w:r>
      <w:r w:rsidR="00D61040" w:rsidRPr="0035412F">
        <w:rPr>
          <w:rFonts w:ascii="Times New Roman" w:hAnsi="Times New Roman" w:cs="Times New Roman"/>
          <w:u w:val="single"/>
        </w:rPr>
        <w:t xml:space="preserve"> </w:t>
      </w:r>
      <w:r w:rsidR="00D61040" w:rsidRPr="0035412F">
        <w:rPr>
          <w:rFonts w:ascii="Times New Roman" w:hAnsi="Times New Roman" w:cs="Times New Roman"/>
          <w:sz w:val="23"/>
          <w:szCs w:val="23"/>
          <w:u w:val="single"/>
        </w:rPr>
        <w:t>conservación integral</w:t>
      </w:r>
      <w:r w:rsidR="00731F8F" w:rsidRPr="00AA3DDA">
        <w:rPr>
          <w:rStyle w:val="FootnoteReference"/>
          <w:rFonts w:ascii="Times New Roman" w:hAnsi="Times New Roman" w:cs="Times New Roman"/>
        </w:rPr>
        <w:footnoteReference w:id="5"/>
      </w:r>
      <w:r w:rsidR="00BD1210" w:rsidRPr="00F935AA">
        <w:rPr>
          <w:rFonts w:ascii="Times New Roman" w:hAnsi="Times New Roman" w:cs="Times New Roman"/>
        </w:rPr>
        <w:t>:</w:t>
      </w:r>
      <w:r w:rsidR="00DC5879" w:rsidRPr="00F935AA">
        <w:rPr>
          <w:rFonts w:ascii="Times New Roman" w:hAnsi="Times New Roman" w:cs="Times New Roman"/>
        </w:rPr>
        <w:t xml:space="preserve"> Este derecho ha sido descrito</w:t>
      </w:r>
      <w:r w:rsidR="0031453D">
        <w:rPr>
          <w:rFonts w:ascii="Times New Roman" w:hAnsi="Times New Roman" w:cs="Times New Roman"/>
        </w:rPr>
        <w:t xml:space="preserve"> en la experiencia ecuatoriana</w:t>
      </w:r>
      <w:r w:rsidR="00DC5879" w:rsidRPr="00F935AA">
        <w:rPr>
          <w:rFonts w:ascii="Times New Roman" w:hAnsi="Times New Roman" w:cs="Times New Roman"/>
        </w:rPr>
        <w:t xml:space="preserve"> como</w:t>
      </w:r>
      <w:r w:rsidR="00AA3DDA" w:rsidRPr="00F935AA">
        <w:rPr>
          <w:rFonts w:ascii="Times New Roman" w:hAnsi="Times New Roman" w:cs="Times New Roman"/>
        </w:rPr>
        <w:t xml:space="preserve"> “</w:t>
      </w:r>
      <w:r w:rsidR="00AA3DDA" w:rsidRPr="00F935AA">
        <w:rPr>
          <w:rFonts w:ascii="Times New Roman" w:hAnsi="Times New Roman" w:cs="Times New Roman"/>
          <w:sz w:val="23"/>
          <w:szCs w:val="23"/>
        </w:rPr>
        <w:t xml:space="preserve">que la naturaleza tiene derecho a </w:t>
      </w:r>
    </w:p>
    <w:p w:rsidR="00223ACD" w:rsidRPr="00553855" w:rsidRDefault="00AA3DDA" w:rsidP="00553855">
      <w:pPr>
        <w:pStyle w:val="ListParagraph"/>
        <w:ind w:left="2124"/>
        <w:jc w:val="both"/>
        <w:rPr>
          <w:rFonts w:ascii="Times New Roman" w:hAnsi="Times New Roman" w:cs="Times New Roman"/>
          <w:sz w:val="23"/>
          <w:szCs w:val="23"/>
        </w:rPr>
      </w:pPr>
      <w:r w:rsidRPr="00F935AA">
        <w:rPr>
          <w:rFonts w:ascii="Times New Roman" w:hAnsi="Times New Roman" w:cs="Times New Roman"/>
          <w:sz w:val="23"/>
          <w:szCs w:val="23"/>
        </w:rPr>
        <w:lastRenderedPageBreak/>
        <w:t xml:space="preserve">que se respete integralmente su existencia y el mantenimiento y regeneración de sus ciclos vitales, estructura, funciones y procesos </w:t>
      </w:r>
    </w:p>
    <w:p w:rsidR="006D07BD" w:rsidRPr="0031453D" w:rsidRDefault="00AA3DDA" w:rsidP="0031453D">
      <w:pPr>
        <w:pStyle w:val="ListParagraph"/>
        <w:ind w:left="2124"/>
        <w:jc w:val="both"/>
        <w:rPr>
          <w:rFonts w:ascii="Times New Roman" w:hAnsi="Times New Roman" w:cs="Times New Roman"/>
          <w:sz w:val="23"/>
          <w:szCs w:val="23"/>
        </w:rPr>
      </w:pPr>
      <w:r w:rsidRPr="00F935AA">
        <w:rPr>
          <w:rFonts w:ascii="Times New Roman" w:hAnsi="Times New Roman" w:cs="Times New Roman"/>
          <w:sz w:val="23"/>
          <w:szCs w:val="23"/>
        </w:rPr>
        <w:t>evolutivos”</w:t>
      </w:r>
      <w:r w:rsidRPr="00AA3DDA">
        <w:rPr>
          <w:rStyle w:val="FootnoteReference"/>
          <w:rFonts w:ascii="Times New Roman" w:hAnsi="Times New Roman" w:cs="Times New Roman"/>
          <w:sz w:val="23"/>
          <w:szCs w:val="23"/>
        </w:rPr>
        <w:footnoteReference w:id="6"/>
      </w:r>
      <w:r w:rsidRPr="00F935AA">
        <w:rPr>
          <w:rFonts w:ascii="Times New Roman" w:hAnsi="Times New Roman" w:cs="Times New Roman"/>
          <w:sz w:val="23"/>
          <w:szCs w:val="23"/>
        </w:rPr>
        <w:t>. Asimismo, se ha precisado que “[e]</w:t>
      </w:r>
      <w:proofErr w:type="spellStart"/>
      <w:r w:rsidRPr="00F935AA">
        <w:rPr>
          <w:rFonts w:ascii="Times New Roman" w:hAnsi="Times New Roman" w:cs="Times New Roman"/>
          <w:sz w:val="23"/>
          <w:szCs w:val="23"/>
        </w:rPr>
        <w:t>stos</w:t>
      </w:r>
      <w:proofErr w:type="spellEnd"/>
      <w:r w:rsidRPr="00F935AA">
        <w:rPr>
          <w:rFonts w:ascii="Times New Roman" w:hAnsi="Times New Roman" w:cs="Times New Roman"/>
          <w:sz w:val="23"/>
          <w:szCs w:val="23"/>
        </w:rPr>
        <w:t xml:space="preserve"> derechos no defienden una naturaleza intocada, que nos lleve, por ejemplo, a dejar de tener cultivos, pesca o ganadería. Estos derechos defienden el mantenimiento de los sistemas de vida, los conjuntos de vida. Su atención se fija en los ecosistemas, en las colectividades, no en los individuos. Se puede comer carne, pescado y granos, por ejemplo, mientras se asegure que quedan ecosistemas funcionando con sus especies nativas”</w:t>
      </w:r>
      <w:r>
        <w:rPr>
          <w:rStyle w:val="FootnoteReference"/>
          <w:rFonts w:ascii="Times New Roman" w:hAnsi="Times New Roman" w:cs="Times New Roman"/>
          <w:sz w:val="23"/>
          <w:szCs w:val="23"/>
        </w:rPr>
        <w:footnoteReference w:id="7"/>
      </w:r>
      <w:r w:rsidR="00966B3D" w:rsidRPr="00F935AA">
        <w:rPr>
          <w:rFonts w:ascii="Times New Roman" w:hAnsi="Times New Roman" w:cs="Times New Roman"/>
          <w:sz w:val="23"/>
          <w:szCs w:val="23"/>
        </w:rPr>
        <w:t>.</w:t>
      </w:r>
    </w:p>
    <w:p w:rsidR="006D07BD" w:rsidRPr="00AA3DDA" w:rsidRDefault="006D07BD" w:rsidP="00BD1210">
      <w:pPr>
        <w:pStyle w:val="ListParagraph"/>
        <w:ind w:left="2124"/>
        <w:jc w:val="both"/>
        <w:rPr>
          <w:rFonts w:ascii="Times New Roman" w:hAnsi="Times New Roman" w:cs="Times New Roman"/>
          <w:sz w:val="23"/>
          <w:szCs w:val="23"/>
        </w:rPr>
      </w:pPr>
    </w:p>
    <w:p w:rsidR="00A85A71" w:rsidRDefault="00A85A71" w:rsidP="00BD1210">
      <w:pPr>
        <w:pStyle w:val="ListParagraph"/>
        <w:ind w:left="2124"/>
        <w:jc w:val="both"/>
        <w:rPr>
          <w:rFonts w:ascii="Times New Roman" w:hAnsi="Times New Roman" w:cs="Times New Roman"/>
        </w:rPr>
      </w:pPr>
      <w:r w:rsidRPr="00AA3DDA">
        <w:rPr>
          <w:rFonts w:ascii="Times New Roman" w:hAnsi="Times New Roman" w:cs="Times New Roman"/>
        </w:rPr>
        <w:t xml:space="preserve">b.3 </w:t>
      </w:r>
      <w:r w:rsidRPr="0035412F">
        <w:rPr>
          <w:rFonts w:ascii="Times New Roman" w:hAnsi="Times New Roman" w:cs="Times New Roman"/>
          <w:u w:val="single"/>
        </w:rPr>
        <w:t>Derecho al mantenimiento</w:t>
      </w:r>
      <w:r w:rsidRPr="00AA3DDA">
        <w:rPr>
          <w:rFonts w:ascii="Times New Roman" w:hAnsi="Times New Roman" w:cs="Times New Roman"/>
        </w:rPr>
        <w:t>:</w:t>
      </w:r>
      <w:r w:rsidR="0035412F">
        <w:rPr>
          <w:rFonts w:ascii="Times New Roman" w:hAnsi="Times New Roman" w:cs="Times New Roman"/>
        </w:rPr>
        <w:t xml:space="preserve"> Este derecho alude al </w:t>
      </w:r>
      <w:r w:rsidR="002D7CB0">
        <w:rPr>
          <w:rFonts w:ascii="Times New Roman" w:hAnsi="Times New Roman" w:cs="Times New Roman"/>
        </w:rPr>
        <w:t xml:space="preserve">caso </w:t>
      </w:r>
      <w:r w:rsidR="0035412F">
        <w:rPr>
          <w:rFonts w:ascii="Times New Roman" w:hAnsi="Times New Roman" w:cs="Times New Roman"/>
        </w:rPr>
        <w:t xml:space="preserve">en que el río no haya sido afectada ni en su flora, fauna, su cuenca </w:t>
      </w:r>
      <w:r w:rsidR="002D7CB0">
        <w:rPr>
          <w:rFonts w:ascii="Times New Roman" w:hAnsi="Times New Roman" w:cs="Times New Roman"/>
        </w:rPr>
        <w:t>y afluentes, su suelo, subsuelo, sus recursos hídricos</w:t>
      </w:r>
      <w:r w:rsidR="00771132">
        <w:rPr>
          <w:rFonts w:ascii="Times New Roman" w:hAnsi="Times New Roman" w:cs="Times New Roman"/>
        </w:rPr>
        <w:t xml:space="preserve"> ni tampoco lo</w:t>
      </w:r>
      <w:r w:rsidR="002D7CB0">
        <w:rPr>
          <w:rFonts w:ascii="Times New Roman" w:hAnsi="Times New Roman" w:cs="Times New Roman"/>
        </w:rPr>
        <w:t xml:space="preserve">s grupos indígenas y/o </w:t>
      </w:r>
      <w:r w:rsidR="00771132">
        <w:rPr>
          <w:rFonts w:ascii="Times New Roman" w:hAnsi="Times New Roman" w:cs="Times New Roman"/>
        </w:rPr>
        <w:t>campesinos</w:t>
      </w:r>
      <w:r w:rsidR="0035412F">
        <w:rPr>
          <w:rFonts w:ascii="Times New Roman" w:hAnsi="Times New Roman" w:cs="Times New Roman"/>
        </w:rPr>
        <w:t xml:space="preserve"> vinculados a río</w:t>
      </w:r>
      <w:r w:rsidR="00771132">
        <w:rPr>
          <w:rFonts w:ascii="Times New Roman" w:hAnsi="Times New Roman" w:cs="Times New Roman"/>
        </w:rPr>
        <w:t>,</w:t>
      </w:r>
      <w:r w:rsidR="002D7CB0">
        <w:rPr>
          <w:rFonts w:ascii="Times New Roman" w:hAnsi="Times New Roman" w:cs="Times New Roman"/>
        </w:rPr>
        <w:t xml:space="preserve"> así como sus actividades económicas </w:t>
      </w:r>
      <w:r w:rsidR="0035412F">
        <w:rPr>
          <w:rFonts w:ascii="Times New Roman" w:hAnsi="Times New Roman" w:cs="Times New Roman"/>
        </w:rPr>
        <w:t xml:space="preserve">y/o culturales tienen </w:t>
      </w:r>
      <w:r w:rsidR="002D7CB0">
        <w:rPr>
          <w:rFonts w:ascii="Times New Roman" w:hAnsi="Times New Roman" w:cs="Times New Roman"/>
        </w:rPr>
        <w:t>el derec</w:t>
      </w:r>
      <w:r w:rsidR="0035412F">
        <w:rPr>
          <w:rFonts w:ascii="Times New Roman" w:hAnsi="Times New Roman" w:cs="Times New Roman"/>
        </w:rPr>
        <w:t xml:space="preserve">ho a que permanezca </w:t>
      </w:r>
      <w:proofErr w:type="spellStart"/>
      <w:r w:rsidR="0035412F">
        <w:rPr>
          <w:rFonts w:ascii="Times New Roman" w:hAnsi="Times New Roman" w:cs="Times New Roman"/>
        </w:rPr>
        <w:t>invulnerada</w:t>
      </w:r>
      <w:r w:rsidR="00BE612B">
        <w:rPr>
          <w:rFonts w:ascii="Times New Roman" w:hAnsi="Times New Roman" w:cs="Times New Roman"/>
        </w:rPr>
        <w:t>s</w:t>
      </w:r>
      <w:proofErr w:type="spellEnd"/>
      <w:r w:rsidR="0035412F">
        <w:rPr>
          <w:rFonts w:ascii="Times New Roman" w:hAnsi="Times New Roman" w:cs="Times New Roman"/>
        </w:rPr>
        <w:t xml:space="preserve"> en </w:t>
      </w:r>
      <w:r w:rsidR="002D7CB0">
        <w:rPr>
          <w:rFonts w:ascii="Times New Roman" w:hAnsi="Times New Roman" w:cs="Times New Roman"/>
        </w:rPr>
        <w:t>su integridad.</w:t>
      </w:r>
    </w:p>
    <w:p w:rsidR="00CA1D11" w:rsidRPr="00AA3DDA" w:rsidRDefault="00CA1D11" w:rsidP="00BD1210">
      <w:pPr>
        <w:pStyle w:val="ListParagraph"/>
        <w:ind w:left="2124"/>
        <w:jc w:val="both"/>
        <w:rPr>
          <w:rFonts w:ascii="Times New Roman" w:hAnsi="Times New Roman" w:cs="Times New Roman"/>
        </w:rPr>
      </w:pPr>
    </w:p>
    <w:p w:rsidR="00A85A71" w:rsidRPr="000C469D" w:rsidRDefault="00A85A71" w:rsidP="000C469D">
      <w:pPr>
        <w:pStyle w:val="ListParagraph"/>
        <w:ind w:left="2124"/>
        <w:jc w:val="both"/>
        <w:rPr>
          <w:rFonts w:ascii="Times New Roman" w:hAnsi="Times New Roman" w:cs="Times New Roman"/>
        </w:rPr>
      </w:pPr>
      <w:r w:rsidRPr="00AA3DDA">
        <w:rPr>
          <w:rFonts w:ascii="Times New Roman" w:hAnsi="Times New Roman" w:cs="Times New Roman"/>
        </w:rPr>
        <w:t xml:space="preserve">b.4 </w:t>
      </w:r>
      <w:r w:rsidRPr="0035412F">
        <w:rPr>
          <w:rFonts w:ascii="Times New Roman" w:hAnsi="Times New Roman" w:cs="Times New Roman"/>
          <w:u w:val="single"/>
        </w:rPr>
        <w:t>Derecho a la restauración</w:t>
      </w:r>
      <w:r w:rsidR="00E64EDC">
        <w:rPr>
          <w:rStyle w:val="FootnoteReference"/>
          <w:rFonts w:ascii="Times New Roman" w:hAnsi="Times New Roman" w:cs="Times New Roman"/>
        </w:rPr>
        <w:footnoteReference w:id="8"/>
      </w:r>
      <w:r w:rsidRPr="00AA3DDA">
        <w:rPr>
          <w:rFonts w:ascii="Times New Roman" w:hAnsi="Times New Roman" w:cs="Times New Roman"/>
        </w:rPr>
        <w:t>:</w:t>
      </w:r>
      <w:r w:rsidR="008C17C9">
        <w:rPr>
          <w:rFonts w:ascii="Times New Roman" w:hAnsi="Times New Roman" w:cs="Times New Roman"/>
        </w:rPr>
        <w:t xml:space="preserve"> La restauración del río deberá ser independiente de la restauración o compensación reconocida a personas o grupos específicos que hayan sufrido un daño. La restauración involucra la mitigación, la remediación y finalmente la restauración por sí misma. Así cuando se</w:t>
      </w:r>
      <w:r w:rsidR="0094051E">
        <w:rPr>
          <w:rFonts w:ascii="Times New Roman" w:hAnsi="Times New Roman" w:cs="Times New Roman"/>
        </w:rPr>
        <w:t xml:space="preserve"> habla de </w:t>
      </w:r>
      <w:r w:rsidR="0094051E" w:rsidRPr="0031453D">
        <w:rPr>
          <w:rFonts w:ascii="Times New Roman" w:hAnsi="Times New Roman" w:cs="Times New Roman"/>
          <w:i/>
        </w:rPr>
        <w:t>mitigación</w:t>
      </w:r>
      <w:r w:rsidR="0094051E">
        <w:rPr>
          <w:rFonts w:ascii="Times New Roman" w:hAnsi="Times New Roman" w:cs="Times New Roman"/>
        </w:rPr>
        <w:t xml:space="preserve"> “</w:t>
      </w:r>
      <w:r w:rsidR="0031453D">
        <w:rPr>
          <w:rFonts w:ascii="Times New Roman" w:hAnsi="Times New Roman" w:cs="Times New Roman"/>
        </w:rPr>
        <w:t>[s]</w:t>
      </w:r>
      <w:r w:rsidR="008C17C9" w:rsidRPr="0094051E">
        <w:rPr>
          <w:rFonts w:ascii="Times New Roman" w:hAnsi="Times New Roman" w:cs="Times New Roman"/>
        </w:rPr>
        <w:t>e denomina así al conjunto de procedimientos a través de los cuales se busca bajar a niveles no tóxicos o aislar sustancias contaminantes en un ambiente dado”</w:t>
      </w:r>
      <w:r w:rsidR="0094051E">
        <w:rPr>
          <w:rStyle w:val="FootnoteReference"/>
          <w:rFonts w:ascii="Times New Roman" w:hAnsi="Times New Roman" w:cs="Times New Roman"/>
        </w:rPr>
        <w:footnoteReference w:id="9"/>
      </w:r>
      <w:r w:rsidR="00F935AA">
        <w:rPr>
          <w:rFonts w:ascii="Times New Roman" w:hAnsi="Times New Roman" w:cs="Times New Roman"/>
        </w:rPr>
        <w:t>. El término</w:t>
      </w:r>
      <w:r w:rsidR="008C17C9" w:rsidRPr="0094051E">
        <w:rPr>
          <w:rFonts w:ascii="Times New Roman" w:hAnsi="Times New Roman" w:cs="Times New Roman"/>
        </w:rPr>
        <w:t xml:space="preserve"> </w:t>
      </w:r>
      <w:r w:rsidR="0094051E" w:rsidRPr="0031453D">
        <w:rPr>
          <w:rFonts w:ascii="Times New Roman" w:hAnsi="Times New Roman" w:cs="Times New Roman"/>
          <w:i/>
        </w:rPr>
        <w:t>remediación</w:t>
      </w:r>
      <w:r w:rsidR="00456939">
        <w:rPr>
          <w:rFonts w:ascii="Times New Roman" w:hAnsi="Times New Roman" w:cs="Times New Roman"/>
        </w:rPr>
        <w:t xml:space="preserve"> </w:t>
      </w:r>
      <w:r w:rsidR="00456939" w:rsidRPr="00771132">
        <w:rPr>
          <w:rFonts w:ascii="Times New Roman" w:hAnsi="Times New Roman" w:cs="Times New Roman"/>
        </w:rPr>
        <w:t>se la ha utilizado para denotar la limpieza de sitios contaminados</w:t>
      </w:r>
      <w:r w:rsidR="00F935AA" w:rsidRPr="00771132">
        <w:rPr>
          <w:rFonts w:ascii="Times New Roman" w:hAnsi="Times New Roman" w:cs="Times New Roman"/>
        </w:rPr>
        <w:t xml:space="preserve"> y afectados negativamente por la realización de proyectos extractivos o productivos. </w:t>
      </w:r>
      <w:r w:rsidR="00E64203" w:rsidRPr="00771132">
        <w:rPr>
          <w:rFonts w:ascii="Times New Roman" w:hAnsi="Times New Roman" w:cs="Times New Roman"/>
        </w:rPr>
        <w:t>Finalmente,</w:t>
      </w:r>
      <w:r w:rsidR="00F935AA" w:rsidRPr="00771132">
        <w:rPr>
          <w:rFonts w:ascii="Times New Roman" w:hAnsi="Times New Roman" w:cs="Times New Roman"/>
        </w:rPr>
        <w:t xml:space="preserve"> la </w:t>
      </w:r>
      <w:r w:rsidR="00F935AA" w:rsidRPr="0031453D">
        <w:rPr>
          <w:rFonts w:ascii="Times New Roman" w:hAnsi="Times New Roman" w:cs="Times New Roman"/>
          <w:i/>
        </w:rPr>
        <w:t>restauración</w:t>
      </w:r>
      <w:r w:rsidR="00E64203" w:rsidRPr="00771132">
        <w:rPr>
          <w:rFonts w:ascii="Times New Roman" w:hAnsi="Times New Roman" w:cs="Times New Roman"/>
        </w:rPr>
        <w:t xml:space="preserve"> hace alusión a </w:t>
      </w:r>
      <w:r w:rsidR="00771132">
        <w:rPr>
          <w:rFonts w:ascii="Times New Roman" w:hAnsi="Times New Roman" w:cs="Times New Roman"/>
        </w:rPr>
        <w:t>“</w:t>
      </w:r>
      <w:r w:rsidR="00771132" w:rsidRPr="00771132">
        <w:rPr>
          <w:rFonts w:ascii="Times New Roman" w:hAnsi="Times New Roman" w:cs="Times New Roman"/>
        </w:rPr>
        <w:t>un derecho de la naturaleza por medio del cual, cuando ésta se ha visto afectada por un impacto ambiental negativo o un daño, debe ser retornada a las condiciones determinadas por la autoridad ambiental que aseguren el restablecimiento de equilibrios, ciclos y funciones naturales. Igualmente implica el retorno a condiciones y calidad de vida dignas, de una persona o grupo de personas, comunidad o pueblo, afectados por un impacto ambiental negativo o un daño</w:t>
      </w:r>
      <w:r w:rsidR="00771132">
        <w:rPr>
          <w:sz w:val="20"/>
          <w:szCs w:val="20"/>
        </w:rPr>
        <w:t>”</w:t>
      </w:r>
      <w:r w:rsidR="00771132">
        <w:rPr>
          <w:rStyle w:val="FootnoteReference"/>
          <w:sz w:val="20"/>
          <w:szCs w:val="20"/>
        </w:rPr>
        <w:footnoteReference w:id="10"/>
      </w:r>
    </w:p>
    <w:p w:rsidR="0017683A" w:rsidRDefault="00A85A71" w:rsidP="0017683A">
      <w:pPr>
        <w:pStyle w:val="Default"/>
      </w:pPr>
      <w:r w:rsidRPr="00AA3DDA">
        <w:t>Otros derechos vinculados que se han reconocido en la Constitución de Ecuador</w:t>
      </w:r>
      <w:r w:rsidR="0017683A">
        <w:t xml:space="preserve"> son:</w:t>
      </w:r>
    </w:p>
    <w:p w:rsidR="0017683A" w:rsidRDefault="0017683A" w:rsidP="0017683A">
      <w:pPr>
        <w:pStyle w:val="Default"/>
      </w:pPr>
    </w:p>
    <w:p w:rsidR="00223ACD" w:rsidRDefault="0035412F" w:rsidP="0035412F">
      <w:pPr>
        <w:pStyle w:val="Default"/>
        <w:ind w:left="2124"/>
        <w:jc w:val="both"/>
        <w:rPr>
          <w:sz w:val="23"/>
          <w:szCs w:val="23"/>
        </w:rPr>
      </w:pPr>
      <w:r>
        <w:t xml:space="preserve">b.5 </w:t>
      </w:r>
      <w:r w:rsidR="00A85A71" w:rsidRPr="00AA3DDA">
        <w:rPr>
          <w:sz w:val="23"/>
          <w:szCs w:val="23"/>
        </w:rPr>
        <w:t>Precaución de extinción d</w:t>
      </w:r>
      <w:r w:rsidR="0017683A">
        <w:rPr>
          <w:sz w:val="23"/>
          <w:szCs w:val="23"/>
        </w:rPr>
        <w:t xml:space="preserve">e especies y no introducción de </w:t>
      </w:r>
      <w:r w:rsidR="00A85A71" w:rsidRPr="00AA3DDA">
        <w:rPr>
          <w:sz w:val="23"/>
          <w:szCs w:val="23"/>
        </w:rPr>
        <w:t xml:space="preserve">organismos genéticamente modificados. </w:t>
      </w:r>
    </w:p>
    <w:p w:rsidR="0035412F" w:rsidRDefault="0035412F" w:rsidP="0035412F">
      <w:pPr>
        <w:pStyle w:val="Default"/>
        <w:ind w:left="2124"/>
        <w:jc w:val="both"/>
        <w:rPr>
          <w:sz w:val="23"/>
          <w:szCs w:val="23"/>
        </w:rPr>
      </w:pPr>
    </w:p>
    <w:p w:rsidR="00E007B5" w:rsidRDefault="0017683A" w:rsidP="00122940">
      <w:pPr>
        <w:pStyle w:val="Default"/>
        <w:ind w:left="2124"/>
        <w:jc w:val="both"/>
        <w:rPr>
          <w:sz w:val="23"/>
          <w:szCs w:val="23"/>
        </w:rPr>
      </w:pPr>
      <w:r>
        <w:rPr>
          <w:sz w:val="23"/>
          <w:szCs w:val="23"/>
        </w:rPr>
        <w:t>b.6</w:t>
      </w:r>
      <w:r w:rsidR="00122940">
        <w:rPr>
          <w:sz w:val="23"/>
          <w:szCs w:val="23"/>
        </w:rPr>
        <w:t xml:space="preserve"> </w:t>
      </w:r>
      <w:r w:rsidRPr="00FB02FE">
        <w:rPr>
          <w:sz w:val="23"/>
          <w:szCs w:val="23"/>
          <w:u w:val="single"/>
        </w:rPr>
        <w:t>No aprop</w:t>
      </w:r>
      <w:r w:rsidR="004D667E" w:rsidRPr="00FB02FE">
        <w:rPr>
          <w:sz w:val="23"/>
          <w:szCs w:val="23"/>
          <w:u w:val="single"/>
        </w:rPr>
        <w:t>iación de servicios ambientales</w:t>
      </w:r>
      <w:r w:rsidR="004D667E">
        <w:rPr>
          <w:sz w:val="23"/>
          <w:szCs w:val="23"/>
        </w:rPr>
        <w:t xml:space="preserve">: El Estado ni nadie tiene derecho a apropiarse de los recursos ambientales, </w:t>
      </w:r>
      <w:r w:rsidR="007A64AE">
        <w:rPr>
          <w:sz w:val="23"/>
          <w:szCs w:val="23"/>
        </w:rPr>
        <w:t>sin embargo, las personas tienen derecho</w:t>
      </w:r>
      <w:r w:rsidR="000C469D">
        <w:rPr>
          <w:sz w:val="23"/>
          <w:szCs w:val="23"/>
        </w:rPr>
        <w:t xml:space="preserve"> a beneficiarse de ellos, sin embargo,</w:t>
      </w:r>
      <w:r w:rsidR="007A64AE">
        <w:rPr>
          <w:sz w:val="23"/>
          <w:szCs w:val="23"/>
        </w:rPr>
        <w:t xml:space="preserve"> </w:t>
      </w:r>
      <w:r w:rsidR="007A64AE" w:rsidRPr="007A64AE">
        <w:rPr>
          <w:sz w:val="23"/>
          <w:szCs w:val="23"/>
        </w:rPr>
        <w:t>su producción, prestación, uso y aprovechamiento</w:t>
      </w:r>
      <w:r w:rsidR="000C469D">
        <w:rPr>
          <w:sz w:val="23"/>
          <w:szCs w:val="23"/>
        </w:rPr>
        <w:t xml:space="preserve"> deben ser regulados.</w:t>
      </w:r>
    </w:p>
    <w:p w:rsidR="00223ACD" w:rsidRPr="00223ACD" w:rsidRDefault="00223ACD" w:rsidP="00223ACD">
      <w:pPr>
        <w:pStyle w:val="Default"/>
        <w:ind w:left="2124"/>
        <w:jc w:val="both"/>
        <w:rPr>
          <w:sz w:val="23"/>
          <w:szCs w:val="23"/>
        </w:rPr>
      </w:pPr>
    </w:p>
    <w:p w:rsidR="007018AE" w:rsidRPr="00122940" w:rsidRDefault="007C2811" w:rsidP="00A012D3">
      <w:pPr>
        <w:pStyle w:val="ListParagraph"/>
        <w:numPr>
          <w:ilvl w:val="0"/>
          <w:numId w:val="1"/>
        </w:numPr>
        <w:ind w:left="0" w:firstLine="567"/>
        <w:jc w:val="both"/>
        <w:rPr>
          <w:rFonts w:ascii="Times New Roman" w:hAnsi="Times New Roman" w:cs="Times New Roman"/>
        </w:rPr>
      </w:pPr>
      <w:r w:rsidRPr="00122940">
        <w:rPr>
          <w:rFonts w:ascii="Times New Roman" w:hAnsi="Times New Roman" w:cs="Times New Roman"/>
          <w:b/>
        </w:rPr>
        <w:t>Recursos naturales y proyectos extractivos</w:t>
      </w:r>
      <w:r w:rsidR="00B139E2" w:rsidRPr="00ED369B">
        <w:rPr>
          <w:rFonts w:ascii="Times New Roman" w:hAnsi="Times New Roman" w:cs="Times New Roman"/>
        </w:rPr>
        <w:t xml:space="preserve">: </w:t>
      </w:r>
      <w:r w:rsidR="008939DF">
        <w:rPr>
          <w:rFonts w:ascii="Times New Roman" w:hAnsi="Times New Roman" w:cs="Times New Roman"/>
        </w:rPr>
        <w:t>Para la realización</w:t>
      </w:r>
      <w:r w:rsidR="001337B3">
        <w:rPr>
          <w:rFonts w:ascii="Times New Roman" w:hAnsi="Times New Roman" w:cs="Times New Roman"/>
        </w:rPr>
        <w:t xml:space="preserve"> los derechos</w:t>
      </w:r>
      <w:r w:rsidR="00AC39A7">
        <w:rPr>
          <w:rFonts w:ascii="Times New Roman" w:hAnsi="Times New Roman" w:cs="Times New Roman"/>
        </w:rPr>
        <w:t xml:space="preserve"> de protección, mantenimiento, conservación y restauración</w:t>
      </w:r>
      <w:r w:rsidR="008939DF">
        <w:rPr>
          <w:rFonts w:ascii="Times New Roman" w:hAnsi="Times New Roman" w:cs="Times New Roman"/>
        </w:rPr>
        <w:t xml:space="preserve"> que se pretende reconocer al río Magdalena</w:t>
      </w:r>
      <w:r w:rsidR="00AC39A7">
        <w:rPr>
          <w:rFonts w:ascii="Times New Roman" w:hAnsi="Times New Roman" w:cs="Times New Roman"/>
        </w:rPr>
        <w:t xml:space="preserve"> es</w:t>
      </w:r>
      <w:r w:rsidR="008939DF">
        <w:rPr>
          <w:rFonts w:ascii="Times New Roman" w:hAnsi="Times New Roman" w:cs="Times New Roman"/>
        </w:rPr>
        <w:t xml:space="preserve"> capital</w:t>
      </w:r>
      <w:r w:rsidR="00AC39A7">
        <w:rPr>
          <w:rFonts w:ascii="Times New Roman" w:hAnsi="Times New Roman" w:cs="Times New Roman"/>
        </w:rPr>
        <w:t xml:space="preserve"> la armonización</w:t>
      </w:r>
      <w:r w:rsidR="00CC45D8">
        <w:rPr>
          <w:rFonts w:ascii="Times New Roman" w:hAnsi="Times New Roman" w:cs="Times New Roman"/>
        </w:rPr>
        <w:t xml:space="preserve"> de las </w:t>
      </w:r>
      <w:r w:rsidR="008939DF">
        <w:rPr>
          <w:rFonts w:ascii="Times New Roman" w:hAnsi="Times New Roman" w:cs="Times New Roman"/>
        </w:rPr>
        <w:t>normas de</w:t>
      </w:r>
      <w:r w:rsidR="00AC39A7">
        <w:rPr>
          <w:rFonts w:ascii="Times New Roman" w:hAnsi="Times New Roman" w:cs="Times New Roman"/>
        </w:rPr>
        <w:t xml:space="preserve"> protección del río</w:t>
      </w:r>
      <w:r w:rsidR="008939DF">
        <w:rPr>
          <w:rFonts w:ascii="Times New Roman" w:hAnsi="Times New Roman" w:cs="Times New Roman"/>
        </w:rPr>
        <w:t xml:space="preserve"> con las normas constitucionales y legales vinculadas con la pertenencia,</w:t>
      </w:r>
      <w:r w:rsidR="00B01990">
        <w:rPr>
          <w:rFonts w:ascii="Times New Roman" w:hAnsi="Times New Roman" w:cs="Times New Roman"/>
        </w:rPr>
        <w:t xml:space="preserve"> apropiación,</w:t>
      </w:r>
      <w:r w:rsidR="008939DF">
        <w:rPr>
          <w:rFonts w:ascii="Times New Roman" w:hAnsi="Times New Roman" w:cs="Times New Roman"/>
        </w:rPr>
        <w:t xml:space="preserve"> </w:t>
      </w:r>
      <w:r w:rsidR="00B01990">
        <w:rPr>
          <w:rFonts w:ascii="Times New Roman" w:hAnsi="Times New Roman" w:cs="Times New Roman"/>
        </w:rPr>
        <w:t xml:space="preserve">explotación y extracción de recursos naturales, servicios ambientales y bienes ambientales. Existen incontables experiencias en </w:t>
      </w:r>
      <w:r w:rsidR="00D15A6D">
        <w:rPr>
          <w:rFonts w:ascii="Times New Roman" w:hAnsi="Times New Roman" w:cs="Times New Roman"/>
        </w:rPr>
        <w:t>Latinoamérica</w:t>
      </w:r>
      <w:r w:rsidR="00F76FB2">
        <w:rPr>
          <w:rFonts w:ascii="Times New Roman" w:hAnsi="Times New Roman" w:cs="Times New Roman"/>
        </w:rPr>
        <w:t xml:space="preserve"> en que la destrucción de los recursos hídricos está asociados a proyectos extractivos legales o ilegales</w:t>
      </w:r>
      <w:r w:rsidR="009A56A2">
        <w:rPr>
          <w:rStyle w:val="FootnoteReference"/>
          <w:rFonts w:ascii="Times New Roman" w:hAnsi="Times New Roman" w:cs="Times New Roman"/>
        </w:rPr>
        <w:footnoteReference w:id="11"/>
      </w:r>
      <w:r w:rsidR="00F76FB2">
        <w:rPr>
          <w:rFonts w:ascii="Times New Roman" w:hAnsi="Times New Roman" w:cs="Times New Roman"/>
        </w:rPr>
        <w:t>.</w:t>
      </w:r>
      <w:r w:rsidR="002F3A35">
        <w:rPr>
          <w:rFonts w:ascii="Times New Roman" w:hAnsi="Times New Roman" w:cs="Times New Roman"/>
        </w:rPr>
        <w:t xml:space="preserve"> </w:t>
      </w:r>
      <w:r w:rsidR="00333538">
        <w:rPr>
          <w:rFonts w:ascii="Times New Roman" w:hAnsi="Times New Roman" w:cs="Times New Roman"/>
        </w:rPr>
        <w:t xml:space="preserve">El convenio 169 de la OIT </w:t>
      </w:r>
      <w:r w:rsidR="002F3A35">
        <w:rPr>
          <w:rFonts w:ascii="Times New Roman" w:hAnsi="Times New Roman" w:cs="Times New Roman"/>
        </w:rPr>
        <w:t>se ha reconocido el derecho de consulta previa</w:t>
      </w:r>
      <w:r w:rsidR="00333538">
        <w:rPr>
          <w:rFonts w:ascii="Times New Roman" w:hAnsi="Times New Roman" w:cs="Times New Roman"/>
        </w:rPr>
        <w:t>,</w:t>
      </w:r>
      <w:r w:rsidR="002F3A35">
        <w:rPr>
          <w:rFonts w:ascii="Times New Roman" w:hAnsi="Times New Roman" w:cs="Times New Roman"/>
        </w:rPr>
        <w:t xml:space="preserve"> libre e informada de los grupos indígenas ante</w:t>
      </w:r>
      <w:r w:rsidR="00333538">
        <w:rPr>
          <w:rFonts w:ascii="Times New Roman" w:hAnsi="Times New Roman" w:cs="Times New Roman"/>
        </w:rPr>
        <w:t xml:space="preserve"> acciones administrativas o legislativas</w:t>
      </w:r>
      <w:r w:rsidR="00BE612B">
        <w:rPr>
          <w:rFonts w:ascii="Times New Roman" w:hAnsi="Times New Roman" w:cs="Times New Roman"/>
        </w:rPr>
        <w:t xml:space="preserve"> que les afecten directamente. S</w:t>
      </w:r>
      <w:r w:rsidR="002F3A35">
        <w:rPr>
          <w:rFonts w:ascii="Times New Roman" w:hAnsi="Times New Roman" w:cs="Times New Roman"/>
        </w:rPr>
        <w:t xml:space="preserve">in embargo </w:t>
      </w:r>
      <w:r w:rsidR="00333538">
        <w:rPr>
          <w:rFonts w:ascii="Times New Roman" w:hAnsi="Times New Roman" w:cs="Times New Roman"/>
        </w:rPr>
        <w:t xml:space="preserve">en un avance aún más concreto </w:t>
      </w:r>
      <w:r w:rsidR="002F3A35">
        <w:rPr>
          <w:rFonts w:ascii="Times New Roman" w:hAnsi="Times New Roman" w:cs="Times New Roman"/>
        </w:rPr>
        <w:t>hacia el reconocimiento de los derechos de la naturaleza no es des</w:t>
      </w:r>
      <w:r w:rsidR="00333538">
        <w:rPr>
          <w:rFonts w:ascii="Times New Roman" w:hAnsi="Times New Roman" w:cs="Times New Roman"/>
        </w:rPr>
        <w:t xml:space="preserve">cabellado pensar en que el río </w:t>
      </w:r>
      <w:r w:rsidR="002F3A35">
        <w:rPr>
          <w:rFonts w:ascii="Times New Roman" w:hAnsi="Times New Roman" w:cs="Times New Roman"/>
        </w:rPr>
        <w:t>a través de sus representantes</w:t>
      </w:r>
      <w:r w:rsidR="00333538">
        <w:rPr>
          <w:rFonts w:ascii="Times New Roman" w:hAnsi="Times New Roman" w:cs="Times New Roman"/>
        </w:rPr>
        <w:t>, los guardianes del río,</w:t>
      </w:r>
      <w:r w:rsidR="002F3A35">
        <w:rPr>
          <w:rFonts w:ascii="Times New Roman" w:hAnsi="Times New Roman" w:cs="Times New Roman"/>
        </w:rPr>
        <w:t xml:space="preserve"> deban</w:t>
      </w:r>
      <w:r w:rsidR="00333538">
        <w:rPr>
          <w:rFonts w:ascii="Times New Roman" w:hAnsi="Times New Roman" w:cs="Times New Roman"/>
        </w:rPr>
        <w:t xml:space="preserve"> no sólo ser consultados sino que deban </w:t>
      </w:r>
      <w:r w:rsidR="002F3A35">
        <w:rPr>
          <w:rFonts w:ascii="Times New Roman" w:hAnsi="Times New Roman" w:cs="Times New Roman"/>
        </w:rPr>
        <w:t xml:space="preserve">expresar su consentimiento libre, previo e informado para la realización de cualquier proyecto privado o </w:t>
      </w:r>
      <w:r w:rsidR="002B771C">
        <w:rPr>
          <w:rFonts w:ascii="Times New Roman" w:hAnsi="Times New Roman" w:cs="Times New Roman"/>
        </w:rPr>
        <w:t>público que</w:t>
      </w:r>
      <w:r w:rsidR="0087163E">
        <w:rPr>
          <w:rFonts w:ascii="Times New Roman" w:hAnsi="Times New Roman" w:cs="Times New Roman"/>
        </w:rPr>
        <w:t xml:space="preserve"> pueda afectar al rí</w:t>
      </w:r>
      <w:r w:rsidR="002F3A35">
        <w:rPr>
          <w:rFonts w:ascii="Times New Roman" w:hAnsi="Times New Roman" w:cs="Times New Roman"/>
        </w:rPr>
        <w:t xml:space="preserve">o directa o indirectamente, </w:t>
      </w:r>
      <w:r w:rsidR="00333538">
        <w:rPr>
          <w:rFonts w:ascii="Times New Roman" w:hAnsi="Times New Roman" w:cs="Times New Roman"/>
        </w:rPr>
        <w:t>pudiendo existir</w:t>
      </w:r>
      <w:r w:rsidR="002F3A35">
        <w:rPr>
          <w:rFonts w:ascii="Times New Roman" w:hAnsi="Times New Roman" w:cs="Times New Roman"/>
        </w:rPr>
        <w:t xml:space="preserve"> una sue</w:t>
      </w:r>
      <w:r w:rsidR="00333538">
        <w:rPr>
          <w:rFonts w:ascii="Times New Roman" w:hAnsi="Times New Roman" w:cs="Times New Roman"/>
        </w:rPr>
        <w:t xml:space="preserve">rte de derecho a veto de acciones, medidas o proyectos públicos, legislativos o administrativos, o privados que </w:t>
      </w:r>
      <w:r w:rsidR="004F0F7A">
        <w:rPr>
          <w:rFonts w:ascii="Times New Roman" w:hAnsi="Times New Roman" w:cs="Times New Roman"/>
        </w:rPr>
        <w:t>afecten</w:t>
      </w:r>
      <w:r w:rsidR="00333538">
        <w:rPr>
          <w:rFonts w:ascii="Times New Roman" w:hAnsi="Times New Roman" w:cs="Times New Roman"/>
        </w:rPr>
        <w:t xml:space="preserve"> </w:t>
      </w:r>
      <w:r w:rsidR="00440772">
        <w:rPr>
          <w:rFonts w:ascii="Times New Roman" w:hAnsi="Times New Roman" w:cs="Times New Roman"/>
        </w:rPr>
        <w:t xml:space="preserve">directa o </w:t>
      </w:r>
      <w:r w:rsidR="004F0F7A">
        <w:rPr>
          <w:rFonts w:ascii="Times New Roman" w:hAnsi="Times New Roman" w:cs="Times New Roman"/>
        </w:rPr>
        <w:t>indirectamente</w:t>
      </w:r>
      <w:r w:rsidR="00333538">
        <w:rPr>
          <w:rFonts w:ascii="Times New Roman" w:hAnsi="Times New Roman" w:cs="Times New Roman"/>
        </w:rPr>
        <w:t xml:space="preserve"> los derechos reconocidos al río</w:t>
      </w:r>
      <w:r w:rsidR="002F3A35">
        <w:rPr>
          <w:rFonts w:ascii="Times New Roman" w:hAnsi="Times New Roman" w:cs="Times New Roman"/>
        </w:rPr>
        <w:t xml:space="preserve"> en ejercicio de sus facultades de protección</w:t>
      </w:r>
      <w:r w:rsidR="00BD5643">
        <w:rPr>
          <w:rFonts w:ascii="Times New Roman" w:hAnsi="Times New Roman" w:cs="Times New Roman"/>
        </w:rPr>
        <w:t xml:space="preserve"> del rí</w:t>
      </w:r>
      <w:r w:rsidR="002F3A35">
        <w:rPr>
          <w:rFonts w:ascii="Times New Roman" w:hAnsi="Times New Roman" w:cs="Times New Roman"/>
        </w:rPr>
        <w:t>o.</w:t>
      </w:r>
      <w:r w:rsidR="00122940">
        <w:rPr>
          <w:rFonts w:ascii="Times New Roman" w:hAnsi="Times New Roman" w:cs="Times New Roman"/>
        </w:rPr>
        <w:t xml:space="preserve"> No hay que interpretar las normas de consentimiento del río como una sustitución o supresión de la consulta de los pueblos indígena, sino que son dos normas concurrentes que deben ser armonizadas e interpretadas de manera que sean compatibles.</w:t>
      </w:r>
      <w:r w:rsidR="00F425B5">
        <w:rPr>
          <w:rFonts w:ascii="Times New Roman" w:hAnsi="Times New Roman" w:cs="Times New Roman"/>
        </w:rPr>
        <w:t xml:space="preserve"> </w:t>
      </w:r>
      <w:r w:rsidR="00BD5643" w:rsidRPr="00122940">
        <w:rPr>
          <w:rFonts w:ascii="Times New Roman" w:hAnsi="Times New Roman" w:cs="Times New Roman"/>
        </w:rPr>
        <w:t>La reciente legislación en Nueva Zelanda</w:t>
      </w:r>
      <w:r w:rsidR="00440772" w:rsidRPr="00122940">
        <w:rPr>
          <w:rFonts w:ascii="Times New Roman" w:hAnsi="Times New Roman" w:cs="Times New Roman"/>
        </w:rPr>
        <w:t xml:space="preserve"> va más allá y estima que el río, su cuenca y todos sus elementos materiales e inmateriales son parte del pueblo y el territorio </w:t>
      </w:r>
      <w:proofErr w:type="spellStart"/>
      <w:r w:rsidR="00440772" w:rsidRPr="00122940">
        <w:rPr>
          <w:rFonts w:ascii="Times New Roman" w:hAnsi="Times New Roman" w:cs="Times New Roman"/>
        </w:rPr>
        <w:t>Maori</w:t>
      </w:r>
      <w:proofErr w:type="spellEnd"/>
      <w:r w:rsidR="00440772" w:rsidRPr="00122940">
        <w:rPr>
          <w:rFonts w:ascii="Times New Roman" w:hAnsi="Times New Roman" w:cs="Times New Roman"/>
        </w:rPr>
        <w:t xml:space="preserve">, e incluso excluye dicho territorio de la aplicación de </w:t>
      </w:r>
      <w:r w:rsidR="003F0AF6" w:rsidRPr="00122940">
        <w:rPr>
          <w:rFonts w:ascii="Times New Roman" w:hAnsi="Times New Roman" w:cs="Times New Roman"/>
        </w:rPr>
        <w:t>ciertas leyes</w:t>
      </w:r>
      <w:r w:rsidR="00122940">
        <w:rPr>
          <w:rFonts w:ascii="Times New Roman" w:hAnsi="Times New Roman" w:cs="Times New Roman"/>
        </w:rPr>
        <w:t xml:space="preserve"> del Estado de Nueva Zelanda</w:t>
      </w:r>
      <w:r w:rsidR="003F0AF6" w:rsidRPr="00122940">
        <w:rPr>
          <w:rFonts w:ascii="Times New Roman" w:hAnsi="Times New Roman" w:cs="Times New Roman"/>
        </w:rPr>
        <w:t xml:space="preserve"> de</w:t>
      </w:r>
      <w:r w:rsidR="0087163E" w:rsidRPr="00122940">
        <w:rPr>
          <w:rFonts w:ascii="Times New Roman" w:hAnsi="Times New Roman" w:cs="Times New Roman"/>
        </w:rPr>
        <w:t>ntro</w:t>
      </w:r>
      <w:r w:rsidR="003F0AF6" w:rsidRPr="00122940">
        <w:rPr>
          <w:rFonts w:ascii="Times New Roman" w:hAnsi="Times New Roman" w:cs="Times New Roman"/>
        </w:rPr>
        <w:t xml:space="preserve"> ese </w:t>
      </w:r>
      <w:r w:rsidR="0087163E" w:rsidRPr="00122940">
        <w:rPr>
          <w:rFonts w:ascii="Times New Roman" w:hAnsi="Times New Roman" w:cs="Times New Roman"/>
        </w:rPr>
        <w:t>territorio</w:t>
      </w:r>
      <w:r w:rsidR="0087163E" w:rsidRPr="00122940">
        <w:rPr>
          <w:rStyle w:val="FootnoteReference"/>
          <w:rFonts w:ascii="Times New Roman" w:hAnsi="Times New Roman" w:cs="Times New Roman"/>
        </w:rPr>
        <w:footnoteReference w:id="12"/>
      </w:r>
      <w:r w:rsidR="003F0AF6" w:rsidRPr="00122940">
        <w:rPr>
          <w:rFonts w:ascii="Times New Roman" w:hAnsi="Times New Roman" w:cs="Times New Roman"/>
        </w:rPr>
        <w:t>.</w:t>
      </w:r>
    </w:p>
    <w:p w:rsidR="0087163E" w:rsidRPr="00122940" w:rsidRDefault="0087163E" w:rsidP="0087163E">
      <w:pPr>
        <w:pStyle w:val="ListParagraph"/>
        <w:jc w:val="both"/>
        <w:rPr>
          <w:rFonts w:ascii="Times New Roman" w:hAnsi="Times New Roman" w:cs="Times New Roman"/>
        </w:rPr>
      </w:pPr>
    </w:p>
    <w:p w:rsidR="00975A01" w:rsidRPr="00122940" w:rsidRDefault="00975A01" w:rsidP="00A012D3">
      <w:pPr>
        <w:pStyle w:val="ListParagraph"/>
        <w:numPr>
          <w:ilvl w:val="0"/>
          <w:numId w:val="1"/>
        </w:numPr>
        <w:ind w:left="0" w:firstLine="567"/>
        <w:jc w:val="both"/>
        <w:rPr>
          <w:rFonts w:ascii="Times New Roman" w:hAnsi="Times New Roman" w:cs="Times New Roman"/>
          <w:b/>
        </w:rPr>
      </w:pPr>
      <w:r w:rsidRPr="00122940">
        <w:rPr>
          <w:rFonts w:ascii="Times New Roman" w:hAnsi="Times New Roman" w:cs="Times New Roman"/>
          <w:b/>
        </w:rPr>
        <w:t>I</w:t>
      </w:r>
      <w:r w:rsidR="00944CB0" w:rsidRPr="00122940">
        <w:rPr>
          <w:rFonts w:ascii="Times New Roman" w:hAnsi="Times New Roman" w:cs="Times New Roman"/>
          <w:b/>
        </w:rPr>
        <w:t>nstitucionalidad vinculada al rí</w:t>
      </w:r>
      <w:r w:rsidRPr="00122940">
        <w:rPr>
          <w:rFonts w:ascii="Times New Roman" w:hAnsi="Times New Roman" w:cs="Times New Roman"/>
          <w:b/>
        </w:rPr>
        <w:t>o:</w:t>
      </w:r>
    </w:p>
    <w:p w:rsidR="00997CC9" w:rsidRPr="000D65F7" w:rsidRDefault="00EE1334" w:rsidP="000D65F7">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122940">
        <w:rPr>
          <w:rFonts w:ascii="Times New Roman" w:hAnsi="Times New Roman" w:cs="Times New Roman"/>
          <w:u w:val="single"/>
        </w:rPr>
        <w:t>Representante</w:t>
      </w:r>
      <w:r w:rsidR="00944CB0" w:rsidRPr="00122940">
        <w:rPr>
          <w:rFonts w:ascii="Times New Roman" w:hAnsi="Times New Roman" w:cs="Times New Roman"/>
          <w:u w:val="single"/>
        </w:rPr>
        <w:t>s del río o guardianes del r</w:t>
      </w:r>
      <w:r w:rsidR="00997CC9" w:rsidRPr="00122940">
        <w:rPr>
          <w:rFonts w:ascii="Times New Roman" w:hAnsi="Times New Roman" w:cs="Times New Roman"/>
          <w:u w:val="single"/>
        </w:rPr>
        <w:t>ío</w:t>
      </w:r>
      <w:r w:rsidR="00997CC9" w:rsidRPr="000D65F7">
        <w:rPr>
          <w:rFonts w:ascii="Times New Roman" w:hAnsi="Times New Roman" w:cs="Times New Roman"/>
        </w:rPr>
        <w:t xml:space="preserve">: </w:t>
      </w:r>
    </w:p>
    <w:p w:rsidR="003F0AF6" w:rsidRDefault="000D65F7" w:rsidP="000D65F7">
      <w:pPr>
        <w:autoSpaceDE w:val="0"/>
        <w:autoSpaceDN w:val="0"/>
        <w:adjustRightInd w:val="0"/>
        <w:spacing w:after="0" w:line="240" w:lineRule="auto"/>
        <w:ind w:left="1416" w:firstLine="708"/>
        <w:jc w:val="both"/>
        <w:rPr>
          <w:rFonts w:ascii="Times New Roman" w:hAnsi="Times New Roman" w:cs="Times New Roman"/>
        </w:rPr>
      </w:pPr>
      <w:r>
        <w:rPr>
          <w:rFonts w:ascii="Times New Roman" w:hAnsi="Times New Roman" w:cs="Times New Roman"/>
        </w:rPr>
        <w:t>a.1</w:t>
      </w:r>
      <w:r w:rsidR="00997CC9">
        <w:rPr>
          <w:rFonts w:ascii="Times New Roman" w:hAnsi="Times New Roman" w:cs="Times New Roman"/>
        </w:rPr>
        <w:t>F</w:t>
      </w:r>
      <w:r w:rsidR="00DD767E">
        <w:rPr>
          <w:rFonts w:ascii="Times New Roman" w:hAnsi="Times New Roman" w:cs="Times New Roman"/>
        </w:rPr>
        <w:t>unciones:</w:t>
      </w:r>
      <w:r w:rsidR="00997CC9">
        <w:rPr>
          <w:rFonts w:ascii="Times New Roman" w:hAnsi="Times New Roman" w:cs="Times New Roman"/>
        </w:rPr>
        <w:t xml:space="preserve"> </w:t>
      </w:r>
      <w:r w:rsidR="00DD767E">
        <w:rPr>
          <w:rFonts w:ascii="Times New Roman" w:hAnsi="Times New Roman" w:cs="Times New Roman"/>
        </w:rPr>
        <w:t>E</w:t>
      </w:r>
      <w:r w:rsidR="009C7748">
        <w:rPr>
          <w:rFonts w:ascii="Times New Roman" w:hAnsi="Times New Roman" w:cs="Times New Roman"/>
        </w:rPr>
        <w:t xml:space="preserve">l </w:t>
      </w:r>
      <w:r w:rsidR="009C7748" w:rsidRPr="009C7748">
        <w:rPr>
          <w:rFonts w:ascii="Times New Roman" w:hAnsi="Times New Roman" w:cs="Times New Roman"/>
        </w:rPr>
        <w:t xml:space="preserve">Te </w:t>
      </w:r>
      <w:proofErr w:type="spellStart"/>
      <w:r w:rsidR="009C7748" w:rsidRPr="009C7748">
        <w:rPr>
          <w:rFonts w:ascii="Times New Roman" w:hAnsi="Times New Roman" w:cs="Times New Roman"/>
        </w:rPr>
        <w:t>Awa</w:t>
      </w:r>
      <w:proofErr w:type="spellEnd"/>
      <w:r w:rsidR="009C7748" w:rsidRPr="009C7748">
        <w:rPr>
          <w:rFonts w:ascii="Times New Roman" w:hAnsi="Times New Roman" w:cs="Times New Roman"/>
        </w:rPr>
        <w:t xml:space="preserve"> </w:t>
      </w:r>
      <w:proofErr w:type="spellStart"/>
      <w:r w:rsidR="009C7748" w:rsidRPr="009C7748">
        <w:rPr>
          <w:rFonts w:ascii="Times New Roman" w:hAnsi="Times New Roman" w:cs="Times New Roman"/>
        </w:rPr>
        <w:t>Tupua</w:t>
      </w:r>
      <w:proofErr w:type="spellEnd"/>
      <w:r w:rsidR="009C7748" w:rsidRPr="009C7748">
        <w:rPr>
          <w:rFonts w:ascii="Times New Roman" w:hAnsi="Times New Roman" w:cs="Times New Roman"/>
        </w:rPr>
        <w:t xml:space="preserve"> (</w:t>
      </w:r>
      <w:proofErr w:type="spellStart"/>
      <w:r w:rsidR="009C7748" w:rsidRPr="009C7748">
        <w:rPr>
          <w:rFonts w:ascii="Times New Roman" w:hAnsi="Times New Roman" w:cs="Times New Roman"/>
        </w:rPr>
        <w:t>Whanganui</w:t>
      </w:r>
      <w:proofErr w:type="spellEnd"/>
      <w:r w:rsidR="009C7748" w:rsidRPr="009C7748">
        <w:rPr>
          <w:rFonts w:ascii="Times New Roman" w:hAnsi="Times New Roman" w:cs="Times New Roman"/>
        </w:rPr>
        <w:t xml:space="preserve"> </w:t>
      </w:r>
      <w:proofErr w:type="spellStart"/>
      <w:r w:rsidR="009C7748" w:rsidRPr="009C7748">
        <w:rPr>
          <w:rFonts w:ascii="Times New Roman" w:hAnsi="Times New Roman" w:cs="Times New Roman"/>
        </w:rPr>
        <w:t>River</w:t>
      </w:r>
      <w:proofErr w:type="spellEnd"/>
      <w:r w:rsidR="009C7748" w:rsidRPr="009C7748">
        <w:rPr>
          <w:rFonts w:ascii="Times New Roman" w:hAnsi="Times New Roman" w:cs="Times New Roman"/>
        </w:rPr>
        <w:t xml:space="preserve"> </w:t>
      </w:r>
      <w:proofErr w:type="spellStart"/>
      <w:r w:rsidR="009C7748" w:rsidRPr="009C7748">
        <w:rPr>
          <w:rFonts w:ascii="Times New Roman" w:hAnsi="Times New Roman" w:cs="Times New Roman"/>
        </w:rPr>
        <w:t>Claims</w:t>
      </w:r>
      <w:proofErr w:type="spellEnd"/>
      <w:r w:rsidR="009C7748" w:rsidRPr="009C7748">
        <w:rPr>
          <w:rFonts w:ascii="Times New Roman" w:hAnsi="Times New Roman" w:cs="Times New Roman"/>
        </w:rPr>
        <w:t xml:space="preserve"> </w:t>
      </w:r>
      <w:proofErr w:type="spellStart"/>
      <w:r w:rsidR="009C7748" w:rsidRPr="009C7748">
        <w:rPr>
          <w:rFonts w:ascii="Times New Roman" w:hAnsi="Times New Roman" w:cs="Times New Roman"/>
        </w:rPr>
        <w:t>Settlement</w:t>
      </w:r>
      <w:proofErr w:type="spellEnd"/>
      <w:r w:rsidR="009C7748" w:rsidRPr="009C7748">
        <w:rPr>
          <w:rFonts w:ascii="Times New Roman" w:hAnsi="Times New Roman" w:cs="Times New Roman"/>
        </w:rPr>
        <w:t>)</w:t>
      </w:r>
      <w:r w:rsidR="009C7748">
        <w:rPr>
          <w:rFonts w:ascii="Times New Roman" w:hAnsi="Times New Roman" w:cs="Times New Roman"/>
        </w:rPr>
        <w:t xml:space="preserve"> </w:t>
      </w:r>
      <w:proofErr w:type="spellStart"/>
      <w:r w:rsidR="009C7748" w:rsidRPr="009C7748">
        <w:rPr>
          <w:rFonts w:ascii="Times New Roman" w:hAnsi="Times New Roman" w:cs="Times New Roman"/>
        </w:rPr>
        <w:t>Act</w:t>
      </w:r>
      <w:proofErr w:type="spellEnd"/>
      <w:r w:rsidR="009C7748" w:rsidRPr="009C7748">
        <w:rPr>
          <w:rFonts w:ascii="Times New Roman" w:hAnsi="Times New Roman" w:cs="Times New Roman"/>
        </w:rPr>
        <w:t xml:space="preserve"> 2017</w:t>
      </w:r>
      <w:r w:rsidR="00764F54">
        <w:rPr>
          <w:rStyle w:val="FootnoteReference"/>
          <w:rFonts w:ascii="Times New Roman" w:hAnsi="Times New Roman" w:cs="Times New Roman"/>
        </w:rPr>
        <w:footnoteReference w:id="13"/>
      </w:r>
      <w:r w:rsidR="009C7748">
        <w:rPr>
          <w:rFonts w:ascii="Times New Roman" w:hAnsi="Times New Roman" w:cs="Times New Roman"/>
        </w:rPr>
        <w:t xml:space="preserve"> </w:t>
      </w:r>
      <w:r w:rsidR="00DD767E">
        <w:rPr>
          <w:rFonts w:ascii="Times New Roman" w:hAnsi="Times New Roman" w:cs="Times New Roman"/>
        </w:rPr>
        <w:t xml:space="preserve">describe apropiadamente que </w:t>
      </w:r>
      <w:r w:rsidR="00764F54">
        <w:rPr>
          <w:rFonts w:ascii="Times New Roman" w:hAnsi="Times New Roman" w:cs="Times New Roman"/>
        </w:rPr>
        <w:t>los representantes del río o guardianes será</w:t>
      </w:r>
      <w:r w:rsidR="00975A01">
        <w:rPr>
          <w:rFonts w:ascii="Times New Roman" w:hAnsi="Times New Roman" w:cs="Times New Roman"/>
        </w:rPr>
        <w:t xml:space="preserve">n </w:t>
      </w:r>
      <w:r w:rsidR="00764F54">
        <w:rPr>
          <w:rFonts w:ascii="Times New Roman" w:hAnsi="Times New Roman" w:cs="Times New Roman"/>
        </w:rPr>
        <w:t xml:space="preserve">la cara humana del río y </w:t>
      </w:r>
      <w:r w:rsidR="00975A01">
        <w:rPr>
          <w:rFonts w:ascii="Times New Roman" w:hAnsi="Times New Roman" w:cs="Times New Roman"/>
        </w:rPr>
        <w:t>actuarán</w:t>
      </w:r>
      <w:r w:rsidR="00764F54">
        <w:rPr>
          <w:rFonts w:ascii="Times New Roman" w:hAnsi="Times New Roman" w:cs="Times New Roman"/>
        </w:rPr>
        <w:t xml:space="preserve"> en su nombre.</w:t>
      </w:r>
      <w:r w:rsidR="00975A01">
        <w:rPr>
          <w:rFonts w:ascii="Times New Roman" w:hAnsi="Times New Roman" w:cs="Times New Roman"/>
        </w:rPr>
        <w:t xml:space="preserve"> Asimismo, serán dotados</w:t>
      </w:r>
      <w:r w:rsidR="001A4D9F">
        <w:rPr>
          <w:rFonts w:ascii="Times New Roman" w:hAnsi="Times New Roman" w:cs="Times New Roman"/>
        </w:rPr>
        <w:t xml:space="preserve"> de las capacidades y poderes razonablemente necesarios para lograr los objetivos en el ejercicio de funciones poderes y deberes. Dentro de sus funciones más relevantes la citada ley menciona: hablar en nombre del río, promover y proteger la salud y el bienestar del río</w:t>
      </w:r>
      <w:r w:rsidR="00997CC9">
        <w:rPr>
          <w:rFonts w:ascii="Times New Roman" w:hAnsi="Times New Roman" w:cs="Times New Roman"/>
        </w:rPr>
        <w:t>, ser vocero del río informando públicamente sobre los asuntos relacionados con el río, participar en la adopción de decisiones desarrollando o revisando directrices políticas o legislativas, puede participar en todo proceso legal vinculado con el río.</w:t>
      </w:r>
    </w:p>
    <w:p w:rsidR="00997CC9" w:rsidRDefault="00997CC9" w:rsidP="000D65F7">
      <w:pPr>
        <w:autoSpaceDE w:val="0"/>
        <w:autoSpaceDN w:val="0"/>
        <w:adjustRightInd w:val="0"/>
        <w:spacing w:after="0" w:line="240" w:lineRule="auto"/>
        <w:jc w:val="both"/>
        <w:rPr>
          <w:rFonts w:ascii="Times New Roman" w:hAnsi="Times New Roman" w:cs="Times New Roman"/>
        </w:rPr>
      </w:pPr>
    </w:p>
    <w:p w:rsidR="00997CC9" w:rsidRPr="000D65F7" w:rsidRDefault="000D65F7" w:rsidP="000D65F7">
      <w:pPr>
        <w:autoSpaceDE w:val="0"/>
        <w:autoSpaceDN w:val="0"/>
        <w:adjustRightInd w:val="0"/>
        <w:spacing w:after="0" w:line="240" w:lineRule="auto"/>
        <w:ind w:left="1416" w:firstLine="708"/>
        <w:jc w:val="both"/>
        <w:rPr>
          <w:rFonts w:ascii="Times New Roman" w:hAnsi="Times New Roman" w:cs="Times New Roman"/>
        </w:rPr>
      </w:pPr>
      <w:r>
        <w:rPr>
          <w:rFonts w:ascii="Times New Roman" w:hAnsi="Times New Roman" w:cs="Times New Roman"/>
        </w:rPr>
        <w:t xml:space="preserve">a.2 </w:t>
      </w:r>
      <w:r w:rsidR="00997CC9" w:rsidRPr="000D65F7">
        <w:rPr>
          <w:rFonts w:ascii="Times New Roman" w:hAnsi="Times New Roman" w:cs="Times New Roman"/>
        </w:rPr>
        <w:t>Composición y nombramiento: En el</w:t>
      </w:r>
      <w:r w:rsidR="00DD767E">
        <w:rPr>
          <w:rFonts w:ascii="Times New Roman" w:hAnsi="Times New Roman" w:cs="Times New Roman"/>
        </w:rPr>
        <w:t xml:space="preserve"> modelo adoptado por el</w:t>
      </w:r>
      <w:r w:rsidR="00997CC9" w:rsidRPr="000D65F7">
        <w:rPr>
          <w:rFonts w:ascii="Times New Roman" w:hAnsi="Times New Roman" w:cs="Times New Roman"/>
        </w:rPr>
        <w:t xml:space="preserve"> Te </w:t>
      </w:r>
      <w:proofErr w:type="spellStart"/>
      <w:r w:rsidR="00997CC9" w:rsidRPr="000D65F7">
        <w:rPr>
          <w:rFonts w:ascii="Times New Roman" w:hAnsi="Times New Roman" w:cs="Times New Roman"/>
        </w:rPr>
        <w:t>Awa</w:t>
      </w:r>
      <w:proofErr w:type="spellEnd"/>
      <w:r w:rsidR="00997CC9" w:rsidRPr="000D65F7">
        <w:rPr>
          <w:rFonts w:ascii="Times New Roman" w:hAnsi="Times New Roman" w:cs="Times New Roman"/>
        </w:rPr>
        <w:t xml:space="preserve"> </w:t>
      </w:r>
      <w:proofErr w:type="spellStart"/>
      <w:r w:rsidR="00997CC9" w:rsidRPr="000D65F7">
        <w:rPr>
          <w:rFonts w:ascii="Times New Roman" w:hAnsi="Times New Roman" w:cs="Times New Roman"/>
        </w:rPr>
        <w:t>Tupua</w:t>
      </w:r>
      <w:proofErr w:type="spellEnd"/>
      <w:r w:rsidR="00997CC9" w:rsidRPr="000D65F7">
        <w:rPr>
          <w:rFonts w:ascii="Times New Roman" w:hAnsi="Times New Roman" w:cs="Times New Roman"/>
        </w:rPr>
        <w:t xml:space="preserve"> (</w:t>
      </w:r>
      <w:proofErr w:type="spellStart"/>
      <w:r w:rsidR="00997CC9" w:rsidRPr="000D65F7">
        <w:rPr>
          <w:rFonts w:ascii="Times New Roman" w:hAnsi="Times New Roman" w:cs="Times New Roman"/>
        </w:rPr>
        <w:t>Whanganui</w:t>
      </w:r>
      <w:proofErr w:type="spellEnd"/>
      <w:r w:rsidR="00997CC9" w:rsidRPr="000D65F7">
        <w:rPr>
          <w:rFonts w:ascii="Times New Roman" w:hAnsi="Times New Roman" w:cs="Times New Roman"/>
        </w:rPr>
        <w:t xml:space="preserve"> </w:t>
      </w:r>
      <w:proofErr w:type="spellStart"/>
      <w:r w:rsidR="00997CC9" w:rsidRPr="000D65F7">
        <w:rPr>
          <w:rFonts w:ascii="Times New Roman" w:hAnsi="Times New Roman" w:cs="Times New Roman"/>
        </w:rPr>
        <w:t>River</w:t>
      </w:r>
      <w:proofErr w:type="spellEnd"/>
      <w:r w:rsidR="00997CC9" w:rsidRPr="000D65F7">
        <w:rPr>
          <w:rFonts w:ascii="Times New Roman" w:hAnsi="Times New Roman" w:cs="Times New Roman"/>
        </w:rPr>
        <w:t xml:space="preserve"> </w:t>
      </w:r>
      <w:proofErr w:type="spellStart"/>
      <w:r w:rsidR="00997CC9" w:rsidRPr="000D65F7">
        <w:rPr>
          <w:rFonts w:ascii="Times New Roman" w:hAnsi="Times New Roman" w:cs="Times New Roman"/>
        </w:rPr>
        <w:t>Claims</w:t>
      </w:r>
      <w:proofErr w:type="spellEnd"/>
      <w:r w:rsidR="00997CC9" w:rsidRPr="000D65F7">
        <w:rPr>
          <w:rFonts w:ascii="Times New Roman" w:hAnsi="Times New Roman" w:cs="Times New Roman"/>
        </w:rPr>
        <w:t xml:space="preserve"> </w:t>
      </w:r>
      <w:proofErr w:type="spellStart"/>
      <w:r w:rsidR="00997CC9" w:rsidRPr="000D65F7">
        <w:rPr>
          <w:rFonts w:ascii="Times New Roman" w:hAnsi="Times New Roman" w:cs="Times New Roman"/>
        </w:rPr>
        <w:t>Settlement</w:t>
      </w:r>
      <w:proofErr w:type="spellEnd"/>
      <w:r w:rsidR="00997CC9" w:rsidRPr="000D65F7">
        <w:rPr>
          <w:rFonts w:ascii="Times New Roman" w:hAnsi="Times New Roman" w:cs="Times New Roman"/>
        </w:rPr>
        <w:t xml:space="preserve">) </w:t>
      </w:r>
      <w:proofErr w:type="spellStart"/>
      <w:r w:rsidR="00997CC9" w:rsidRPr="000D65F7">
        <w:rPr>
          <w:rFonts w:ascii="Times New Roman" w:hAnsi="Times New Roman" w:cs="Times New Roman"/>
        </w:rPr>
        <w:t>Act</w:t>
      </w:r>
      <w:proofErr w:type="spellEnd"/>
      <w:r w:rsidR="00997CC9" w:rsidRPr="000D65F7">
        <w:rPr>
          <w:rFonts w:ascii="Times New Roman" w:hAnsi="Times New Roman" w:cs="Times New Roman"/>
        </w:rPr>
        <w:t xml:space="preserve"> 2017 se señala que la composición del órgano encargado de representar al río será </w:t>
      </w:r>
      <w:r w:rsidR="00272F2D">
        <w:rPr>
          <w:rFonts w:ascii="Times New Roman" w:hAnsi="Times New Roman" w:cs="Times New Roman"/>
        </w:rPr>
        <w:t>bicéfala</w:t>
      </w:r>
      <w:r w:rsidR="005B6420">
        <w:rPr>
          <w:rFonts w:ascii="Times New Roman" w:hAnsi="Times New Roman" w:cs="Times New Roman"/>
        </w:rPr>
        <w:t>. P</w:t>
      </w:r>
      <w:r w:rsidRPr="000D65F7">
        <w:rPr>
          <w:rFonts w:ascii="Times New Roman" w:hAnsi="Times New Roman" w:cs="Times New Roman"/>
        </w:rPr>
        <w:t xml:space="preserve">or una </w:t>
      </w:r>
      <w:r w:rsidR="005B6420" w:rsidRPr="000D65F7">
        <w:rPr>
          <w:rFonts w:ascii="Times New Roman" w:hAnsi="Times New Roman" w:cs="Times New Roman"/>
        </w:rPr>
        <w:t>parte,</w:t>
      </w:r>
      <w:r w:rsidRPr="000D65F7">
        <w:rPr>
          <w:rFonts w:ascii="Times New Roman" w:hAnsi="Times New Roman" w:cs="Times New Roman"/>
        </w:rPr>
        <w:t xml:space="preserve"> existirá un miembro nombrado por el gobierno, específicamente por su máxima autoridad ambiental y ratificado por dos ministerios re</w:t>
      </w:r>
      <w:r w:rsidR="005E7E26">
        <w:rPr>
          <w:rFonts w:ascii="Times New Roman" w:hAnsi="Times New Roman" w:cs="Times New Roman"/>
        </w:rPr>
        <w:t xml:space="preserve">lacionados, el otro </w:t>
      </w:r>
      <w:r w:rsidRPr="000D65F7">
        <w:rPr>
          <w:rFonts w:ascii="Times New Roman" w:hAnsi="Times New Roman" w:cs="Times New Roman"/>
        </w:rPr>
        <w:t xml:space="preserve">miembro </w:t>
      </w:r>
      <w:r w:rsidR="005E7E26">
        <w:rPr>
          <w:rFonts w:ascii="Times New Roman" w:hAnsi="Times New Roman" w:cs="Times New Roman"/>
        </w:rPr>
        <w:t xml:space="preserve">será </w:t>
      </w:r>
      <w:r w:rsidR="005E7E26" w:rsidRPr="000D65F7">
        <w:rPr>
          <w:rFonts w:ascii="Times New Roman" w:hAnsi="Times New Roman" w:cs="Times New Roman"/>
        </w:rPr>
        <w:t>representativo</w:t>
      </w:r>
      <w:r w:rsidRPr="000D65F7">
        <w:rPr>
          <w:rFonts w:ascii="Times New Roman" w:hAnsi="Times New Roman" w:cs="Times New Roman"/>
        </w:rPr>
        <w:t xml:space="preserve"> del pueblo </w:t>
      </w:r>
      <w:proofErr w:type="spellStart"/>
      <w:r w:rsidRPr="000D65F7">
        <w:rPr>
          <w:rFonts w:ascii="Times New Roman" w:hAnsi="Times New Roman" w:cs="Times New Roman"/>
        </w:rPr>
        <w:t>Maori</w:t>
      </w:r>
      <w:proofErr w:type="spellEnd"/>
      <w:r w:rsidRPr="000D65F7">
        <w:rPr>
          <w:rFonts w:ascii="Times New Roman" w:hAnsi="Times New Roman" w:cs="Times New Roman"/>
        </w:rPr>
        <w:t>.</w:t>
      </w:r>
      <w:r w:rsidR="005E7E26">
        <w:rPr>
          <w:rFonts w:ascii="Times New Roman" w:hAnsi="Times New Roman" w:cs="Times New Roman"/>
        </w:rPr>
        <w:t xml:space="preserve"> En la misma dirección la </w:t>
      </w:r>
      <w:r w:rsidR="005E7E26">
        <w:rPr>
          <w:rFonts w:ascii="Times New Roman" w:hAnsi="Times New Roman" w:cs="Times New Roman"/>
        </w:rPr>
        <w:lastRenderedPageBreak/>
        <w:t xml:space="preserve">decisión de la acción de tutela concerniente </w:t>
      </w:r>
      <w:r w:rsidR="00272F2D">
        <w:rPr>
          <w:rFonts w:ascii="Times New Roman" w:hAnsi="Times New Roman" w:cs="Times New Roman"/>
        </w:rPr>
        <w:t>al río Atrato</w:t>
      </w:r>
      <w:r w:rsidR="005E7E26">
        <w:rPr>
          <w:rFonts w:ascii="Times New Roman" w:hAnsi="Times New Roman" w:cs="Times New Roman"/>
        </w:rPr>
        <w:t xml:space="preserve"> </w:t>
      </w:r>
      <w:r w:rsidR="00272F2D">
        <w:rPr>
          <w:rFonts w:ascii="Times New Roman" w:hAnsi="Times New Roman" w:cs="Times New Roman"/>
        </w:rPr>
        <w:t>señala</w:t>
      </w:r>
      <w:r w:rsidR="005E7E26">
        <w:rPr>
          <w:rFonts w:ascii="Times New Roman" w:hAnsi="Times New Roman" w:cs="Times New Roman"/>
        </w:rPr>
        <w:t xml:space="preserve"> “</w:t>
      </w:r>
      <w:r w:rsidR="005E7E26" w:rsidRPr="00272F2D">
        <w:rPr>
          <w:rFonts w:ascii="Times New Roman" w:hAnsi="Times New Roman" w:cs="Times New Roman"/>
        </w:rPr>
        <w:t>el río Atrato y su cuenca -en adelante-</w:t>
      </w:r>
      <w:r w:rsidR="00D84F24" w:rsidRPr="00272F2D">
        <w:rPr>
          <w:rFonts w:ascii="Times New Roman" w:hAnsi="Times New Roman" w:cs="Times New Roman"/>
        </w:rPr>
        <w:t xml:space="preserve"> estarán representados por un miembro de las comunidades accionantes y un delegado del Gobierno colombiano, quien</w:t>
      </w:r>
      <w:r w:rsidR="00272F2D">
        <w:rPr>
          <w:rFonts w:ascii="Times New Roman" w:hAnsi="Times New Roman" w:cs="Times New Roman"/>
        </w:rPr>
        <w:t>es serán los guardianes del río”</w:t>
      </w:r>
      <w:r w:rsidR="00272F2D">
        <w:rPr>
          <w:rStyle w:val="FootnoteReference"/>
          <w:rFonts w:ascii="Times New Roman" w:hAnsi="Times New Roman" w:cs="Times New Roman"/>
        </w:rPr>
        <w:footnoteReference w:id="14"/>
      </w:r>
      <w:r w:rsidR="0087163E">
        <w:rPr>
          <w:rFonts w:ascii="Times New Roman" w:hAnsi="Times New Roman" w:cs="Times New Roman"/>
        </w:rPr>
        <w:t>.</w:t>
      </w:r>
    </w:p>
    <w:p w:rsidR="00997CC9" w:rsidRPr="009C7748" w:rsidRDefault="00997CC9" w:rsidP="009C7748">
      <w:pPr>
        <w:autoSpaceDE w:val="0"/>
        <w:autoSpaceDN w:val="0"/>
        <w:adjustRightInd w:val="0"/>
        <w:spacing w:after="0" w:line="240" w:lineRule="auto"/>
        <w:rPr>
          <w:rFonts w:ascii="Times New Roman" w:hAnsi="Times New Roman" w:cs="Times New Roman"/>
        </w:rPr>
      </w:pPr>
    </w:p>
    <w:p w:rsidR="00301F42" w:rsidRDefault="00A259DA" w:rsidP="00272F2D">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122940">
        <w:rPr>
          <w:rFonts w:ascii="Times New Roman" w:hAnsi="Times New Roman" w:cs="Times New Roman"/>
          <w:u w:val="single"/>
        </w:rPr>
        <w:t>Consejo u órgano asesor de expertos</w:t>
      </w:r>
      <w:r w:rsidR="005E7E26" w:rsidRPr="005B6420">
        <w:rPr>
          <w:rFonts w:ascii="Times New Roman" w:hAnsi="Times New Roman" w:cs="Times New Roman"/>
        </w:rPr>
        <w:t>:</w:t>
      </w:r>
      <w:r w:rsidR="00C316B9">
        <w:rPr>
          <w:rFonts w:ascii="Times New Roman" w:hAnsi="Times New Roman" w:cs="Times New Roman"/>
        </w:rPr>
        <w:t xml:space="preserve"> T</w:t>
      </w:r>
      <w:r>
        <w:rPr>
          <w:rFonts w:ascii="Times New Roman" w:hAnsi="Times New Roman" w:cs="Times New Roman"/>
        </w:rPr>
        <w:t xml:space="preserve">anto </w:t>
      </w:r>
      <w:r w:rsidR="003A5109">
        <w:rPr>
          <w:rFonts w:ascii="Times New Roman" w:hAnsi="Times New Roman" w:cs="Times New Roman"/>
        </w:rPr>
        <w:t xml:space="preserve">la experiencia </w:t>
      </w:r>
      <w:r w:rsidR="0087163E">
        <w:rPr>
          <w:rFonts w:ascii="Times New Roman" w:hAnsi="Times New Roman" w:cs="Times New Roman"/>
        </w:rPr>
        <w:t>neozelandesa</w:t>
      </w:r>
      <w:r w:rsidR="00C316B9">
        <w:rPr>
          <w:rFonts w:ascii="Times New Roman" w:hAnsi="Times New Roman" w:cs="Times New Roman"/>
        </w:rPr>
        <w:t xml:space="preserve"> como la </w:t>
      </w:r>
      <w:r w:rsidR="00A54635">
        <w:rPr>
          <w:rFonts w:ascii="Times New Roman" w:hAnsi="Times New Roman" w:cs="Times New Roman"/>
        </w:rPr>
        <w:t>colombiana</w:t>
      </w:r>
      <w:r w:rsidR="00C316B9">
        <w:rPr>
          <w:rFonts w:ascii="Times New Roman" w:hAnsi="Times New Roman" w:cs="Times New Roman"/>
        </w:rPr>
        <w:t xml:space="preserve"> han incluido en la </w:t>
      </w:r>
      <w:r w:rsidR="00A54635">
        <w:rPr>
          <w:rFonts w:ascii="Times New Roman" w:hAnsi="Times New Roman" w:cs="Times New Roman"/>
        </w:rPr>
        <w:t>institucionalidad del río una suerte de consejo de expertos o</w:t>
      </w:r>
      <w:r w:rsidR="00C316B9">
        <w:rPr>
          <w:rFonts w:ascii="Times New Roman" w:hAnsi="Times New Roman" w:cs="Times New Roman"/>
        </w:rPr>
        <w:t xml:space="preserve"> asesor</w:t>
      </w:r>
      <w:r w:rsidR="00A54635">
        <w:rPr>
          <w:rFonts w:ascii="Times New Roman" w:hAnsi="Times New Roman" w:cs="Times New Roman"/>
        </w:rPr>
        <w:t xml:space="preserve"> de los guardianes</w:t>
      </w:r>
      <w:r w:rsidR="001F0DFC">
        <w:rPr>
          <w:rFonts w:ascii="Times New Roman" w:hAnsi="Times New Roman" w:cs="Times New Roman"/>
        </w:rPr>
        <w:t>. En N</w:t>
      </w:r>
      <w:r w:rsidR="00A54635">
        <w:rPr>
          <w:rFonts w:ascii="Times New Roman" w:hAnsi="Times New Roman" w:cs="Times New Roman"/>
        </w:rPr>
        <w:t xml:space="preserve">ueva Zelanda </w:t>
      </w:r>
      <w:r w:rsidR="00B06F21">
        <w:rPr>
          <w:rFonts w:ascii="Times New Roman" w:hAnsi="Times New Roman" w:cs="Times New Roman"/>
        </w:rPr>
        <w:t xml:space="preserve">encontramos el </w:t>
      </w:r>
      <w:r w:rsidR="00B06F21" w:rsidRPr="00544011">
        <w:rPr>
          <w:rFonts w:ascii="Times New Roman" w:hAnsi="Times New Roman" w:cs="Times New Roman"/>
        </w:rPr>
        <w:t xml:space="preserve">Te </w:t>
      </w:r>
      <w:proofErr w:type="spellStart"/>
      <w:r w:rsidR="00B06F21" w:rsidRPr="00544011">
        <w:rPr>
          <w:rFonts w:ascii="Times New Roman" w:hAnsi="Times New Roman" w:cs="Times New Roman"/>
        </w:rPr>
        <w:t>Karewao</w:t>
      </w:r>
      <w:proofErr w:type="spellEnd"/>
      <w:r w:rsidR="00F17749">
        <w:rPr>
          <w:rFonts w:ascii="Times New Roman" w:hAnsi="Times New Roman" w:cs="Times New Roman"/>
        </w:rPr>
        <w:t xml:space="preserve"> es un grupo consultivo que da asesoramiento a los representantes del río en el ejercicio de sus funciones</w:t>
      </w:r>
      <w:r w:rsidR="00515C29">
        <w:rPr>
          <w:rFonts w:ascii="Times New Roman" w:hAnsi="Times New Roman" w:cs="Times New Roman"/>
        </w:rPr>
        <w:t>, conformado por tres miembros permanentes, existiendo la posibilidad que los guardianes del río convoquen a como invitados a miembros no permanentes a este consejo o grupo  asesor</w:t>
      </w:r>
      <w:r w:rsidR="00515C29">
        <w:rPr>
          <w:rStyle w:val="FootnoteReference"/>
          <w:rFonts w:ascii="Times New Roman" w:hAnsi="Times New Roman" w:cs="Times New Roman"/>
        </w:rPr>
        <w:footnoteReference w:id="15"/>
      </w:r>
      <w:r w:rsidR="00515C29">
        <w:rPr>
          <w:rFonts w:ascii="Times New Roman" w:hAnsi="Times New Roman" w:cs="Times New Roman"/>
        </w:rPr>
        <w:t>.</w:t>
      </w:r>
      <w:r w:rsidR="008D4628">
        <w:rPr>
          <w:rFonts w:ascii="Times New Roman" w:hAnsi="Times New Roman" w:cs="Times New Roman"/>
        </w:rPr>
        <w:t xml:space="preserve"> Por su lado,</w:t>
      </w:r>
      <w:r w:rsidR="003A5109">
        <w:rPr>
          <w:rFonts w:ascii="Times New Roman" w:hAnsi="Times New Roman" w:cs="Times New Roman"/>
        </w:rPr>
        <w:t xml:space="preserve"> </w:t>
      </w:r>
      <w:r w:rsidR="008D4628">
        <w:rPr>
          <w:rFonts w:ascii="Times New Roman" w:hAnsi="Times New Roman" w:cs="Times New Roman"/>
        </w:rPr>
        <w:t>e</w:t>
      </w:r>
      <w:r w:rsidR="00944CB0">
        <w:rPr>
          <w:rFonts w:ascii="Times New Roman" w:hAnsi="Times New Roman" w:cs="Times New Roman"/>
        </w:rPr>
        <w:t xml:space="preserve">n Colombia se les denominó </w:t>
      </w:r>
      <w:r w:rsidR="005E7E26" w:rsidRPr="00944CB0">
        <w:rPr>
          <w:rFonts w:ascii="Times New Roman" w:hAnsi="Times New Roman" w:cs="Times New Roman"/>
        </w:rPr>
        <w:t xml:space="preserve">comisión de guardianes del río Atrato </w:t>
      </w:r>
      <w:r w:rsidR="00944CB0" w:rsidRPr="00944CB0">
        <w:rPr>
          <w:rFonts w:ascii="Times New Roman" w:hAnsi="Times New Roman" w:cs="Times New Roman"/>
        </w:rPr>
        <w:t>“</w:t>
      </w:r>
      <w:r w:rsidR="005E7E26" w:rsidRPr="00944CB0">
        <w:rPr>
          <w:rFonts w:ascii="Times New Roman" w:hAnsi="Times New Roman" w:cs="Times New Roman"/>
        </w:rPr>
        <w:t xml:space="preserve">integrada por los dos guardianes designados y un equipo asesor </w:t>
      </w:r>
      <w:r w:rsidR="008D4628" w:rsidRPr="008D4628">
        <w:rPr>
          <w:rFonts w:ascii="Times New Roman" w:hAnsi="Times New Roman" w:cs="Times New Roman"/>
        </w:rPr>
        <w:t>al que deberá invitarse al Instituto Humboldt y WWF Colombia, quienes han desarrollado el proyecto de protección del río Bita en Vichada y por tanto, cuentan con la experiencia necesaria para orientar las acciones a tomar.</w:t>
      </w:r>
      <w:r w:rsidR="008D4628">
        <w:rPr>
          <w:sz w:val="28"/>
          <w:szCs w:val="28"/>
        </w:rPr>
        <w:t xml:space="preserve"> </w:t>
      </w:r>
      <w:r w:rsidR="008D4628">
        <w:rPr>
          <w:rFonts w:ascii="Times New Roman" w:hAnsi="Times New Roman" w:cs="Times New Roman"/>
        </w:rPr>
        <w:t>D</w:t>
      </w:r>
      <w:r w:rsidR="005E7E26" w:rsidRPr="00944CB0">
        <w:rPr>
          <w:rFonts w:ascii="Times New Roman" w:hAnsi="Times New Roman" w:cs="Times New Roman"/>
        </w:rPr>
        <w:t>icho equipo asesor podrá estar conformado y recibir acompañamiento de todas las entidades públicas y privadas, universidades (regionales y nacionales), centros de investigación en recursos naturales y organizaciones ambientales (nacionales e internacionales), comunitarias y de la sociedad civil que deseen vincularse al proyecto de protección del río Atrato y su cuenca</w:t>
      </w:r>
      <w:r w:rsidR="0087163E">
        <w:rPr>
          <w:rFonts w:ascii="Times New Roman" w:hAnsi="Times New Roman" w:cs="Times New Roman"/>
        </w:rPr>
        <w:t>”</w:t>
      </w:r>
      <w:r w:rsidR="00272F2D">
        <w:rPr>
          <w:rStyle w:val="FootnoteReference"/>
          <w:rFonts w:ascii="TimesNewRomanPSMT" w:hAnsi="TimesNewRomanPSMT" w:cs="TimesNewRomanPSMT"/>
          <w:sz w:val="23"/>
          <w:szCs w:val="23"/>
          <w:lang w:val="en-US"/>
        </w:rPr>
        <w:footnoteReference w:id="16"/>
      </w:r>
      <w:r w:rsidR="0087163E">
        <w:rPr>
          <w:rFonts w:ascii="Times New Roman" w:hAnsi="Times New Roman" w:cs="Times New Roman"/>
        </w:rPr>
        <w:t>.</w:t>
      </w:r>
    </w:p>
    <w:p w:rsidR="00544011" w:rsidRDefault="00544011" w:rsidP="00544011">
      <w:pPr>
        <w:pStyle w:val="ListParagraph"/>
        <w:autoSpaceDE w:val="0"/>
        <w:autoSpaceDN w:val="0"/>
        <w:adjustRightInd w:val="0"/>
        <w:spacing w:after="0" w:line="240" w:lineRule="auto"/>
        <w:ind w:left="1776"/>
        <w:jc w:val="both"/>
        <w:rPr>
          <w:rFonts w:ascii="Times New Roman" w:hAnsi="Times New Roman" w:cs="Times New Roman"/>
        </w:rPr>
      </w:pPr>
    </w:p>
    <w:p w:rsidR="005F648E" w:rsidRDefault="00544011" w:rsidP="005F648E">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A012D3">
        <w:rPr>
          <w:rFonts w:ascii="Times New Roman" w:hAnsi="Times New Roman" w:cs="Times New Roman"/>
          <w:u w:val="single"/>
        </w:rPr>
        <w:t>Grupo de gestión o de estrategia</w:t>
      </w:r>
      <w:r>
        <w:rPr>
          <w:rFonts w:ascii="Times New Roman" w:hAnsi="Times New Roman" w:cs="Times New Roman"/>
        </w:rPr>
        <w:t xml:space="preserve"> : En la ley neozelandesa se conoce </w:t>
      </w:r>
      <w:r w:rsidRPr="00544011">
        <w:rPr>
          <w:rFonts w:ascii="Times New Roman" w:hAnsi="Times New Roman" w:cs="Times New Roman"/>
        </w:rPr>
        <w:t xml:space="preserve">Te </w:t>
      </w:r>
      <w:proofErr w:type="spellStart"/>
      <w:r w:rsidRPr="00544011">
        <w:rPr>
          <w:rFonts w:ascii="Times New Roman" w:hAnsi="Times New Roman" w:cs="Times New Roman"/>
        </w:rPr>
        <w:t>Kōpuka</w:t>
      </w:r>
      <w:proofErr w:type="spellEnd"/>
      <w:r>
        <w:rPr>
          <w:rFonts w:ascii="Times New Roman" w:hAnsi="Times New Roman" w:cs="Times New Roman"/>
        </w:rPr>
        <w:t xml:space="preserve"> el cual es un grupo estratégico y de planificación conformado por 17 miembros personas y grupos interesados en el río </w:t>
      </w:r>
      <w:proofErr w:type="spellStart"/>
      <w:r w:rsidRPr="001F0DFC">
        <w:rPr>
          <w:rFonts w:ascii="Times New Roman" w:hAnsi="Times New Roman" w:cs="Times New Roman"/>
        </w:rPr>
        <w:t>Whanganui</w:t>
      </w:r>
      <w:proofErr w:type="spellEnd"/>
      <w:r>
        <w:rPr>
          <w:rFonts w:ascii="Times New Roman" w:hAnsi="Times New Roman" w:cs="Times New Roman"/>
        </w:rPr>
        <w:t xml:space="preserve"> incluyendo autoridades locales, estatales, grupos ecologistas con el objeto de trabajar colaborativamente por la salud y bienestar del río, siendo encargado de realizar una estrategia y un programa identificando las problemáticas ecológica, social, cultural y económica vinculadas con la salud y bienestar del río.</w:t>
      </w:r>
    </w:p>
    <w:p w:rsidR="00FB02FE" w:rsidRPr="00FB02FE" w:rsidRDefault="00FB02FE" w:rsidP="00FB02FE">
      <w:pPr>
        <w:autoSpaceDE w:val="0"/>
        <w:autoSpaceDN w:val="0"/>
        <w:adjustRightInd w:val="0"/>
        <w:spacing w:after="0" w:line="240" w:lineRule="auto"/>
        <w:jc w:val="both"/>
        <w:rPr>
          <w:rFonts w:ascii="Times New Roman" w:hAnsi="Times New Roman" w:cs="Times New Roman"/>
        </w:rPr>
      </w:pPr>
    </w:p>
    <w:p w:rsidR="00691FEE" w:rsidRDefault="005F648E" w:rsidP="00691FEE">
      <w:pPr>
        <w:pStyle w:val="ListParagraph"/>
        <w:numPr>
          <w:ilvl w:val="0"/>
          <w:numId w:val="1"/>
        </w:numPr>
        <w:autoSpaceDE w:val="0"/>
        <w:autoSpaceDN w:val="0"/>
        <w:adjustRightInd w:val="0"/>
        <w:spacing w:after="0" w:line="240" w:lineRule="auto"/>
        <w:ind w:left="0" w:firstLine="567"/>
        <w:jc w:val="both"/>
        <w:rPr>
          <w:rFonts w:ascii="Times New Roman" w:hAnsi="Times New Roman" w:cs="Times New Roman"/>
        </w:rPr>
      </w:pPr>
      <w:r w:rsidRPr="005F648E">
        <w:rPr>
          <w:rFonts w:ascii="Times New Roman" w:hAnsi="Times New Roman" w:cs="Times New Roman"/>
          <w:b/>
        </w:rPr>
        <w:t>Reporte anual de los representantes del río</w:t>
      </w:r>
      <w:r w:rsidR="00A012D3">
        <w:rPr>
          <w:rFonts w:ascii="Times New Roman" w:hAnsi="Times New Roman" w:cs="Times New Roman"/>
          <w:b/>
        </w:rPr>
        <w:t xml:space="preserve"> y redición de cuentas</w:t>
      </w:r>
      <w:r>
        <w:rPr>
          <w:rFonts w:ascii="Times New Roman" w:hAnsi="Times New Roman" w:cs="Times New Roman"/>
        </w:rPr>
        <w:t>:</w:t>
      </w:r>
      <w:r w:rsidR="00691FEE">
        <w:rPr>
          <w:rFonts w:ascii="Times New Roman" w:hAnsi="Times New Roman" w:cs="Times New Roman"/>
        </w:rPr>
        <w:t xml:space="preserve"> </w:t>
      </w:r>
      <w:r w:rsidR="00A012D3">
        <w:rPr>
          <w:rFonts w:ascii="Times New Roman" w:hAnsi="Times New Roman" w:cs="Times New Roman"/>
        </w:rPr>
        <w:t xml:space="preserve">Como se ha visto parte de la lógica de hacer del río una persona jurídica es tener  </w:t>
      </w:r>
      <w:r w:rsidR="0078239E">
        <w:rPr>
          <w:rFonts w:ascii="Times New Roman" w:hAnsi="Times New Roman" w:cs="Times New Roman"/>
        </w:rPr>
        <w:t xml:space="preserve">una cierta institucionalidad, implementando </w:t>
      </w:r>
      <w:r w:rsidR="00A012D3">
        <w:rPr>
          <w:rFonts w:ascii="Times New Roman" w:hAnsi="Times New Roman" w:cs="Times New Roman"/>
        </w:rPr>
        <w:t>ciertos órganos no s</w:t>
      </w:r>
      <w:r w:rsidR="00691FEE">
        <w:rPr>
          <w:rFonts w:ascii="Times New Roman" w:hAnsi="Times New Roman" w:cs="Times New Roman"/>
        </w:rPr>
        <w:t>ólo expertos</w:t>
      </w:r>
      <w:r w:rsidR="00A012D3">
        <w:rPr>
          <w:rFonts w:ascii="Times New Roman" w:hAnsi="Times New Roman" w:cs="Times New Roman"/>
        </w:rPr>
        <w:t xml:space="preserve"> sino también representativos de diversos ámbitos vinculado con el río desde el estado, las comunidades vinculadas </w:t>
      </w:r>
      <w:r w:rsidR="00691FEE">
        <w:rPr>
          <w:rFonts w:ascii="Times New Roman" w:hAnsi="Times New Roman" w:cs="Times New Roman"/>
        </w:rPr>
        <w:t>con el río, como los campesinos y/o</w:t>
      </w:r>
      <w:r w:rsidR="00A012D3">
        <w:rPr>
          <w:rFonts w:ascii="Times New Roman" w:hAnsi="Times New Roman" w:cs="Times New Roman"/>
        </w:rPr>
        <w:t xml:space="preserve"> etnias indígenas, grupos ecologista</w:t>
      </w:r>
      <w:r w:rsidR="00691FEE">
        <w:rPr>
          <w:rFonts w:ascii="Times New Roman" w:hAnsi="Times New Roman" w:cs="Times New Roman"/>
        </w:rPr>
        <w:t>, grupos académico de expertos e incluso grupos vinculados al comercio y al turismo. A través de</w:t>
      </w:r>
      <w:r w:rsidR="00A012D3">
        <w:rPr>
          <w:rFonts w:ascii="Times New Roman" w:hAnsi="Times New Roman" w:cs="Times New Roman"/>
        </w:rPr>
        <w:t xml:space="preserve"> </w:t>
      </w:r>
      <w:r w:rsidR="00691FEE">
        <w:rPr>
          <w:rFonts w:ascii="Times New Roman" w:hAnsi="Times New Roman" w:cs="Times New Roman"/>
        </w:rPr>
        <w:t>los órganos, en el caso de Nueva Zelanda, el grupo de estrategia, se realizará un diagnóstico del río, identificando las problemáticas más relevantes y estableciendo un programa y una estrategia de acción. Establecida la acción debe existir un seguimiento y una posterior evaluación de esta gestión sobre los aspectos que han mejorado, las intervenciones, las falencias del programa, así</w:t>
      </w:r>
      <w:r w:rsidR="00691FEE" w:rsidRPr="00691FEE">
        <w:rPr>
          <w:rFonts w:ascii="Times New Roman" w:hAnsi="Times New Roman" w:cs="Times New Roman"/>
        </w:rPr>
        <w:t xml:space="preserve"> como una rendición</w:t>
      </w:r>
      <w:r w:rsidR="00691FEE">
        <w:rPr>
          <w:rFonts w:ascii="Times New Roman" w:hAnsi="Times New Roman" w:cs="Times New Roman"/>
        </w:rPr>
        <w:t xml:space="preserve"> de cuentas de los fondos públicos utilizados en esta gestión.</w:t>
      </w:r>
    </w:p>
    <w:p w:rsidR="005F648E" w:rsidRPr="00691FEE" w:rsidRDefault="00691FEE" w:rsidP="00691FEE">
      <w:pPr>
        <w:pStyle w:val="ListParagraph"/>
        <w:autoSpaceDE w:val="0"/>
        <w:autoSpaceDN w:val="0"/>
        <w:adjustRightInd w:val="0"/>
        <w:spacing w:after="0" w:line="240" w:lineRule="auto"/>
        <w:ind w:left="567"/>
        <w:jc w:val="both"/>
        <w:rPr>
          <w:rFonts w:ascii="Times New Roman" w:hAnsi="Times New Roman" w:cs="Times New Roman"/>
        </w:rPr>
      </w:pPr>
      <w:r w:rsidRPr="00691FEE">
        <w:rPr>
          <w:rFonts w:ascii="Times New Roman" w:hAnsi="Times New Roman" w:cs="Times New Roman"/>
        </w:rPr>
        <w:t xml:space="preserve"> </w:t>
      </w:r>
    </w:p>
    <w:p w:rsidR="0087163E" w:rsidRPr="00E83B6E" w:rsidRDefault="0087163E" w:rsidP="00A012D3">
      <w:pPr>
        <w:pStyle w:val="ListParagraph"/>
        <w:numPr>
          <w:ilvl w:val="0"/>
          <w:numId w:val="1"/>
        </w:numPr>
        <w:ind w:left="0" w:firstLine="567"/>
        <w:jc w:val="both"/>
        <w:rPr>
          <w:rFonts w:ascii="Times New Roman" w:hAnsi="Times New Roman" w:cs="Times New Roman"/>
        </w:rPr>
      </w:pPr>
      <w:r w:rsidRPr="00E83B6E">
        <w:rPr>
          <w:rFonts w:ascii="Times New Roman" w:hAnsi="Times New Roman" w:cs="Times New Roman"/>
          <w:b/>
        </w:rPr>
        <w:t>Límites taxativos al reconocimiento de sujeto de derechos</w:t>
      </w:r>
      <w:r w:rsidR="00E83B6E">
        <w:rPr>
          <w:rFonts w:ascii="Times New Roman" w:hAnsi="Times New Roman" w:cs="Times New Roman"/>
          <w:b/>
        </w:rPr>
        <w:t xml:space="preserve">: </w:t>
      </w:r>
      <w:r w:rsidR="00E83B6E" w:rsidRPr="00E83B6E">
        <w:rPr>
          <w:rFonts w:ascii="Times New Roman" w:hAnsi="Times New Roman" w:cs="Times New Roman"/>
        </w:rPr>
        <w:t>en este reconocimiento de derecho al río y correlativamente en el otorgamiento</w:t>
      </w:r>
      <w:r w:rsidR="00E83B6E">
        <w:rPr>
          <w:rFonts w:ascii="Times New Roman" w:hAnsi="Times New Roman" w:cs="Times New Roman"/>
        </w:rPr>
        <w:t xml:space="preserve"> de facultades a los Guardianes del río, puede encontrar límites expresamente establecidos por ley por eje</w:t>
      </w:r>
      <w:r w:rsidR="005F784C">
        <w:rPr>
          <w:rFonts w:ascii="Times New Roman" w:hAnsi="Times New Roman" w:cs="Times New Roman"/>
        </w:rPr>
        <w:t>mplo la propiedad privada o derecho de propiedad de los recursos mineros por parte del Estado. Entre otras limitaciones que se pueden establecer.</w:t>
      </w:r>
    </w:p>
    <w:p w:rsidR="0087163E" w:rsidRPr="00E83B6E" w:rsidRDefault="0087163E" w:rsidP="0087163E">
      <w:pPr>
        <w:pStyle w:val="ListParagraph"/>
        <w:rPr>
          <w:rFonts w:ascii="Times New Roman" w:hAnsi="Times New Roman" w:cs="Times New Roman"/>
        </w:rPr>
      </w:pPr>
    </w:p>
    <w:p w:rsidR="003C024F" w:rsidRPr="003C024F" w:rsidRDefault="00122940" w:rsidP="003C024F">
      <w:pPr>
        <w:pStyle w:val="ListParagraph"/>
        <w:numPr>
          <w:ilvl w:val="0"/>
          <w:numId w:val="1"/>
        </w:numPr>
        <w:ind w:left="0" w:firstLine="567"/>
        <w:jc w:val="both"/>
        <w:rPr>
          <w:rFonts w:ascii="Times New Roman" w:hAnsi="Times New Roman" w:cs="Times New Roman"/>
        </w:rPr>
      </w:pPr>
      <w:r>
        <w:rPr>
          <w:rFonts w:ascii="Times New Roman" w:hAnsi="Times New Roman" w:cs="Times New Roman"/>
        </w:rPr>
        <w:t xml:space="preserve"> </w:t>
      </w:r>
      <w:r w:rsidRPr="00A012D3">
        <w:rPr>
          <w:rFonts w:ascii="Times New Roman" w:hAnsi="Times New Roman" w:cs="Times New Roman"/>
          <w:b/>
        </w:rPr>
        <w:t>D</w:t>
      </w:r>
      <w:r w:rsidR="0087163E" w:rsidRPr="00A012D3">
        <w:rPr>
          <w:rFonts w:ascii="Times New Roman" w:hAnsi="Times New Roman" w:cs="Times New Roman"/>
          <w:b/>
        </w:rPr>
        <w:t>estinatario de las normas de esta ley</w:t>
      </w:r>
      <w:r w:rsidR="0087163E" w:rsidRPr="00A012D3">
        <w:rPr>
          <w:rFonts w:ascii="Times New Roman" w:hAnsi="Times New Roman" w:cs="Times New Roman"/>
        </w:rPr>
        <w:t>:</w:t>
      </w:r>
      <w:r w:rsidR="0087163E" w:rsidRPr="00AA3DDA">
        <w:rPr>
          <w:rFonts w:ascii="Times New Roman" w:hAnsi="Times New Roman" w:cs="Times New Roman"/>
        </w:rPr>
        <w:t xml:space="preserve"> </w:t>
      </w:r>
      <w:r w:rsidR="005F648E">
        <w:rPr>
          <w:rFonts w:ascii="Times New Roman" w:hAnsi="Times New Roman" w:cs="Times New Roman"/>
        </w:rPr>
        <w:t xml:space="preserve">El principal destinatario de estas normas y obligado directo es el Estado y los organismos públicos, estatales y federales , llamados y mandatados específicamente </w:t>
      </w:r>
      <w:r w:rsidR="00A012D3">
        <w:rPr>
          <w:rFonts w:ascii="Times New Roman" w:hAnsi="Times New Roman" w:cs="Times New Roman"/>
        </w:rPr>
        <w:t>por la presente ley a apoyar</w:t>
      </w:r>
      <w:r w:rsidR="005F648E">
        <w:rPr>
          <w:rFonts w:ascii="Times New Roman" w:hAnsi="Times New Roman" w:cs="Times New Roman"/>
        </w:rPr>
        <w:t xml:space="preserve"> la gestión</w:t>
      </w:r>
      <w:r w:rsidR="00A012D3">
        <w:rPr>
          <w:rFonts w:ascii="Times New Roman" w:hAnsi="Times New Roman" w:cs="Times New Roman"/>
        </w:rPr>
        <w:t xml:space="preserve"> de los representantes del río y destinatarios de la obligación de protección, conservación, mantenimiento y recuperación del río.</w:t>
      </w:r>
      <w:r w:rsidR="005F648E">
        <w:rPr>
          <w:rFonts w:ascii="Times New Roman" w:hAnsi="Times New Roman" w:cs="Times New Roman"/>
        </w:rPr>
        <w:t xml:space="preserve"> Sin embargo la protección, el mantenimiento y la recuperación de un río es tarea de todos, especialmente de las comunidades étnicas o campesinas aledañas a la rivera.</w:t>
      </w:r>
    </w:p>
    <w:p w:rsidR="00122940" w:rsidRDefault="006A6288" w:rsidP="00A012D3">
      <w:pPr>
        <w:pStyle w:val="ListParagraph"/>
        <w:numPr>
          <w:ilvl w:val="0"/>
          <w:numId w:val="1"/>
        </w:numPr>
        <w:ind w:left="0" w:firstLine="567"/>
        <w:jc w:val="both"/>
        <w:rPr>
          <w:rFonts w:ascii="Times New Roman" w:hAnsi="Times New Roman" w:cs="Times New Roman"/>
        </w:rPr>
      </w:pPr>
      <w:r w:rsidRPr="00122940">
        <w:rPr>
          <w:rFonts w:ascii="Times New Roman" w:hAnsi="Times New Roman" w:cs="Times New Roman"/>
          <w:b/>
        </w:rPr>
        <w:t>Acciones</w:t>
      </w:r>
      <w:r w:rsidR="00DC2A74" w:rsidRPr="00122940">
        <w:rPr>
          <w:rFonts w:ascii="Times New Roman" w:hAnsi="Times New Roman" w:cs="Times New Roman"/>
          <w:b/>
        </w:rPr>
        <w:t xml:space="preserve"> judiciales</w:t>
      </w:r>
      <w:r w:rsidR="00122940" w:rsidRPr="00122940">
        <w:rPr>
          <w:rFonts w:ascii="Times New Roman" w:hAnsi="Times New Roman" w:cs="Times New Roman"/>
          <w:b/>
        </w:rPr>
        <w:t xml:space="preserve">, naturaleza, </w:t>
      </w:r>
      <w:r w:rsidRPr="00122940">
        <w:rPr>
          <w:rFonts w:ascii="Times New Roman" w:hAnsi="Times New Roman" w:cs="Times New Roman"/>
          <w:b/>
        </w:rPr>
        <w:t>legitimados activos</w:t>
      </w:r>
      <w:r w:rsidR="00122940" w:rsidRPr="00122940">
        <w:rPr>
          <w:rFonts w:ascii="Times New Roman" w:hAnsi="Times New Roman" w:cs="Times New Roman"/>
          <w:b/>
        </w:rPr>
        <w:t xml:space="preserve"> y jurisdicción</w:t>
      </w:r>
      <w:r w:rsidRPr="00AA3DDA">
        <w:rPr>
          <w:rFonts w:ascii="Times New Roman" w:hAnsi="Times New Roman" w:cs="Times New Roman"/>
        </w:rPr>
        <w:t>:</w:t>
      </w:r>
      <w:r w:rsidR="00691FEE">
        <w:rPr>
          <w:rFonts w:ascii="Times New Roman" w:hAnsi="Times New Roman" w:cs="Times New Roman"/>
        </w:rPr>
        <w:t xml:space="preserve"> La ley debe establecer claramente las acciones judiciales</w:t>
      </w:r>
      <w:r w:rsidR="00402C97">
        <w:rPr>
          <w:rFonts w:ascii="Times New Roman" w:hAnsi="Times New Roman" w:cs="Times New Roman"/>
        </w:rPr>
        <w:t>,</w:t>
      </w:r>
      <w:r w:rsidR="00691FEE">
        <w:rPr>
          <w:rFonts w:ascii="Times New Roman" w:hAnsi="Times New Roman" w:cs="Times New Roman"/>
        </w:rPr>
        <w:t xml:space="preserve"> </w:t>
      </w:r>
      <w:r w:rsidR="00555832" w:rsidRPr="00AA3DDA">
        <w:rPr>
          <w:rFonts w:ascii="Times New Roman" w:hAnsi="Times New Roman" w:cs="Times New Roman"/>
        </w:rPr>
        <w:t>medidas cautelares, acción de protección</w:t>
      </w:r>
      <w:r w:rsidR="00402C97">
        <w:rPr>
          <w:rFonts w:ascii="Times New Roman" w:hAnsi="Times New Roman" w:cs="Times New Roman"/>
        </w:rPr>
        <w:t xml:space="preserve"> y de </w:t>
      </w:r>
      <w:r w:rsidR="00731F8F" w:rsidRPr="00AA3DDA">
        <w:rPr>
          <w:rFonts w:ascii="Times New Roman" w:hAnsi="Times New Roman" w:cs="Times New Roman"/>
        </w:rPr>
        <w:t>recuperación</w:t>
      </w:r>
      <w:r w:rsidR="00402C97">
        <w:rPr>
          <w:rFonts w:ascii="Times New Roman" w:hAnsi="Times New Roman" w:cs="Times New Roman"/>
        </w:rPr>
        <w:t xml:space="preserve"> de las que se dispondrán para hacer efectivo a </w:t>
      </w:r>
      <w:r w:rsidR="00402C97" w:rsidRPr="00402C97">
        <w:rPr>
          <w:rFonts w:ascii="Times New Roman" w:hAnsi="Times New Roman" w:cs="Times New Roman"/>
          <w:i/>
        </w:rPr>
        <w:t>priori</w:t>
      </w:r>
      <w:r w:rsidR="00402C97">
        <w:rPr>
          <w:rFonts w:ascii="Times New Roman" w:hAnsi="Times New Roman" w:cs="Times New Roman"/>
        </w:rPr>
        <w:t xml:space="preserve"> y </w:t>
      </w:r>
      <w:r w:rsidR="00402C97" w:rsidRPr="00402C97">
        <w:rPr>
          <w:rFonts w:ascii="Times New Roman" w:hAnsi="Times New Roman" w:cs="Times New Roman"/>
          <w:i/>
        </w:rPr>
        <w:t>a posteriori</w:t>
      </w:r>
      <w:r w:rsidR="00402C97">
        <w:rPr>
          <w:rFonts w:ascii="Times New Roman" w:hAnsi="Times New Roman" w:cs="Times New Roman"/>
        </w:rPr>
        <w:t xml:space="preserve"> la realización de los derechos reconocidos al río.</w:t>
      </w:r>
      <w:r w:rsidR="003C024F">
        <w:rPr>
          <w:rFonts w:ascii="Times New Roman" w:hAnsi="Times New Roman" w:cs="Times New Roman"/>
        </w:rPr>
        <w:t xml:space="preserve"> Junto con establecer las acciones judiciales concretas es necesario reconocer la  los tribunales competentes para conocer de estas acciones sean tribunales administrativos o judiciales, ambientales o civiles.</w:t>
      </w:r>
      <w:r w:rsidR="00402C97">
        <w:rPr>
          <w:rFonts w:ascii="Times New Roman" w:hAnsi="Times New Roman" w:cs="Times New Roman"/>
        </w:rPr>
        <w:t xml:space="preserve"> Se recomienda que se adopte el principio procesal de la </w:t>
      </w:r>
      <w:r w:rsidR="00BB1D9D" w:rsidRPr="00AA3DDA">
        <w:rPr>
          <w:rFonts w:ascii="Times New Roman" w:hAnsi="Times New Roman" w:cs="Times New Roman"/>
        </w:rPr>
        <w:t>inversión de la</w:t>
      </w:r>
      <w:r w:rsidR="00402C97">
        <w:rPr>
          <w:rFonts w:ascii="Times New Roman" w:hAnsi="Times New Roman" w:cs="Times New Roman"/>
        </w:rPr>
        <w:t xml:space="preserve"> carga</w:t>
      </w:r>
      <w:r w:rsidR="00BB1D9D" w:rsidRPr="00AA3DDA">
        <w:rPr>
          <w:rFonts w:ascii="Times New Roman" w:hAnsi="Times New Roman" w:cs="Times New Roman"/>
        </w:rPr>
        <w:t xml:space="preserve"> prueba</w:t>
      </w:r>
      <w:r w:rsidR="00402C97">
        <w:rPr>
          <w:rFonts w:ascii="Times New Roman" w:hAnsi="Times New Roman" w:cs="Times New Roman"/>
        </w:rPr>
        <w:t>, así el accionante no debe probar la vulneración de derechos o el daño, si no que el Estado deberá probar la inexistencia de vulneración o ausencias de daño.</w:t>
      </w:r>
      <w:r w:rsidR="009B679C">
        <w:rPr>
          <w:rFonts w:ascii="Times New Roman" w:hAnsi="Times New Roman" w:cs="Times New Roman"/>
        </w:rPr>
        <w:t xml:space="preserve"> Asimismo es importante establecer normas de prescripción</w:t>
      </w:r>
      <w:r w:rsidR="00D15A6D">
        <w:rPr>
          <w:rFonts w:ascii="Times New Roman" w:hAnsi="Times New Roman" w:cs="Times New Roman"/>
        </w:rPr>
        <w:t xml:space="preserve"> basadas en</w:t>
      </w:r>
      <w:r w:rsidR="009B679C">
        <w:rPr>
          <w:rFonts w:ascii="Times New Roman" w:hAnsi="Times New Roman" w:cs="Times New Roman"/>
        </w:rPr>
        <w:t xml:space="preserve"> la </w:t>
      </w:r>
      <w:r w:rsidR="009B679C" w:rsidRPr="00D15A6D">
        <w:rPr>
          <w:rFonts w:ascii="Times New Roman" w:hAnsi="Times New Roman" w:cs="Times New Roman"/>
          <w:i/>
        </w:rPr>
        <w:t>actualidad</w:t>
      </w:r>
      <w:r w:rsidR="009B679C">
        <w:rPr>
          <w:rFonts w:ascii="Times New Roman" w:hAnsi="Times New Roman" w:cs="Times New Roman"/>
        </w:rPr>
        <w:t xml:space="preserve"> de la vulneración de los derechos del río y no en</w:t>
      </w:r>
      <w:r w:rsidR="00402C97">
        <w:rPr>
          <w:rFonts w:ascii="Times New Roman" w:hAnsi="Times New Roman" w:cs="Times New Roman"/>
        </w:rPr>
        <w:t xml:space="preserve"> cuá</w:t>
      </w:r>
      <w:r w:rsidR="009B679C">
        <w:rPr>
          <w:rFonts w:ascii="Times New Roman" w:hAnsi="Times New Roman" w:cs="Times New Roman"/>
        </w:rPr>
        <w:t>ndo la vulneración comenzó.</w:t>
      </w:r>
    </w:p>
    <w:p w:rsidR="005F648E" w:rsidRPr="005F648E" w:rsidRDefault="005F648E" w:rsidP="005F648E">
      <w:pPr>
        <w:pStyle w:val="ListParagraph"/>
        <w:jc w:val="both"/>
        <w:rPr>
          <w:rFonts w:ascii="Times New Roman" w:hAnsi="Times New Roman" w:cs="Times New Roman"/>
        </w:rPr>
      </w:pPr>
    </w:p>
    <w:p w:rsidR="002B771C" w:rsidRPr="00DE7E6B" w:rsidRDefault="000F6715" w:rsidP="00DE7E6B">
      <w:pPr>
        <w:pStyle w:val="ListParagraph"/>
        <w:numPr>
          <w:ilvl w:val="0"/>
          <w:numId w:val="1"/>
        </w:numPr>
        <w:ind w:left="0" w:firstLine="567"/>
        <w:jc w:val="both"/>
        <w:rPr>
          <w:rFonts w:ascii="Times New Roman" w:hAnsi="Times New Roman" w:cs="Times New Roman"/>
        </w:rPr>
      </w:pPr>
      <w:r w:rsidRPr="00A20321">
        <w:rPr>
          <w:rFonts w:ascii="Times New Roman" w:hAnsi="Times New Roman" w:cs="Times New Roman"/>
          <w:b/>
        </w:rPr>
        <w:t xml:space="preserve">Mandatos y </w:t>
      </w:r>
      <w:r w:rsidR="00183038" w:rsidRPr="00A20321">
        <w:rPr>
          <w:rFonts w:ascii="Times New Roman" w:hAnsi="Times New Roman" w:cs="Times New Roman"/>
          <w:b/>
        </w:rPr>
        <w:t>o</w:t>
      </w:r>
      <w:r w:rsidR="007018AE" w:rsidRPr="00A20321">
        <w:rPr>
          <w:rFonts w:ascii="Times New Roman" w:hAnsi="Times New Roman" w:cs="Times New Roman"/>
          <w:b/>
        </w:rPr>
        <w:t>bligaciones específicas</w:t>
      </w:r>
      <w:r w:rsidR="00B139E2" w:rsidRPr="00A20321">
        <w:rPr>
          <w:rFonts w:ascii="Times New Roman" w:hAnsi="Times New Roman" w:cs="Times New Roman"/>
          <w:b/>
        </w:rPr>
        <w:t xml:space="preserve"> para las autoridades</w:t>
      </w:r>
      <w:r w:rsidR="007018AE" w:rsidRPr="00A20321">
        <w:rPr>
          <w:rFonts w:ascii="Times New Roman" w:hAnsi="Times New Roman" w:cs="Times New Roman"/>
          <w:b/>
        </w:rPr>
        <w:t xml:space="preserve"> para la</w:t>
      </w:r>
      <w:r w:rsidR="006A6288" w:rsidRPr="00A20321">
        <w:rPr>
          <w:rFonts w:ascii="Times New Roman" w:hAnsi="Times New Roman" w:cs="Times New Roman"/>
          <w:b/>
        </w:rPr>
        <w:t xml:space="preserve"> realización de los derechos del río Magdalena</w:t>
      </w:r>
      <w:r w:rsidR="006A6288" w:rsidRPr="005F648E">
        <w:rPr>
          <w:rFonts w:ascii="Times New Roman" w:hAnsi="Times New Roman" w:cs="Times New Roman"/>
          <w:b/>
        </w:rPr>
        <w:t>:</w:t>
      </w:r>
      <w:r w:rsidR="002B771C">
        <w:rPr>
          <w:rFonts w:ascii="Times New Roman" w:hAnsi="Times New Roman" w:cs="Times New Roman"/>
          <w:b/>
        </w:rPr>
        <w:t xml:space="preserve"> </w:t>
      </w:r>
      <w:r w:rsidR="002B771C">
        <w:rPr>
          <w:rFonts w:ascii="Times New Roman" w:hAnsi="Times New Roman" w:cs="Times New Roman"/>
        </w:rPr>
        <w:t xml:space="preserve">La ley deberá establecer mandatos concretos </w:t>
      </w:r>
      <w:r w:rsidR="00A20321">
        <w:rPr>
          <w:rFonts w:ascii="Times New Roman" w:hAnsi="Times New Roman" w:cs="Times New Roman"/>
        </w:rPr>
        <w:t>a fin de implementar la institucionalidad vinculada al río. Del mismo modo es importante identificar, especif</w:t>
      </w:r>
      <w:r w:rsidR="00926DDD">
        <w:rPr>
          <w:rFonts w:ascii="Times New Roman" w:hAnsi="Times New Roman" w:cs="Times New Roman"/>
        </w:rPr>
        <w:t>icar, coordinar y armonizar</w:t>
      </w:r>
      <w:r w:rsidR="00A20321">
        <w:rPr>
          <w:rFonts w:ascii="Times New Roman" w:hAnsi="Times New Roman" w:cs="Times New Roman"/>
        </w:rPr>
        <w:t xml:space="preserve"> correctamente</w:t>
      </w:r>
      <w:r w:rsidR="003E3FA9">
        <w:rPr>
          <w:rFonts w:ascii="Times New Roman" w:hAnsi="Times New Roman" w:cs="Times New Roman"/>
        </w:rPr>
        <w:t xml:space="preserve"> los actores públicos que desarrollaran los programas de protección, mantenimiento y recuperación del río. En el caso del río Magdalena</w:t>
      </w:r>
      <w:r w:rsidR="003C024F">
        <w:rPr>
          <w:rFonts w:ascii="Times New Roman" w:hAnsi="Times New Roman" w:cs="Times New Roman"/>
        </w:rPr>
        <w:t xml:space="preserve"> previo a esta ley ha existido trabajo y experiencia relevante en la materia,</w:t>
      </w:r>
      <w:r w:rsidR="003E3FA9">
        <w:rPr>
          <w:rFonts w:ascii="Times New Roman" w:hAnsi="Times New Roman" w:cs="Times New Roman"/>
        </w:rPr>
        <w:t xml:space="preserve"> el Gobierno del Distrito Federal</w:t>
      </w:r>
      <w:r w:rsidR="009E6ACE">
        <w:rPr>
          <w:rFonts w:ascii="Times New Roman" w:hAnsi="Times New Roman" w:cs="Times New Roman"/>
        </w:rPr>
        <w:t>, a través de la Secretaría del Medio desde el año 2006 ha implementado “El Programa de Rescate Integral de los Ríos Magdalena y Eslava”</w:t>
      </w:r>
      <w:r w:rsidR="00926DDD">
        <w:rPr>
          <w:rFonts w:ascii="Times New Roman" w:hAnsi="Times New Roman" w:cs="Times New Roman"/>
        </w:rPr>
        <w:t>. Este programa se ha lleva</w:t>
      </w:r>
      <w:r w:rsidR="009E6ACE">
        <w:rPr>
          <w:rFonts w:ascii="Times New Roman" w:hAnsi="Times New Roman" w:cs="Times New Roman"/>
        </w:rPr>
        <w:t>do a cabo</w:t>
      </w:r>
      <w:r w:rsidR="003C024F">
        <w:rPr>
          <w:rFonts w:ascii="Times New Roman" w:hAnsi="Times New Roman" w:cs="Times New Roman"/>
        </w:rPr>
        <w:t xml:space="preserve"> en conjunto </w:t>
      </w:r>
      <w:r w:rsidR="009E6ACE">
        <w:rPr>
          <w:rFonts w:ascii="Times New Roman" w:hAnsi="Times New Roman" w:cs="Times New Roman"/>
        </w:rPr>
        <w:t>con otros actores sociales como la Universidad Nacional Autónoma de México</w:t>
      </w:r>
      <w:r w:rsidR="003C024F">
        <w:rPr>
          <w:rFonts w:ascii="Times New Roman" w:hAnsi="Times New Roman" w:cs="Times New Roman"/>
        </w:rPr>
        <w:t xml:space="preserve"> y la Universidad Autónoma Metropolitana, entre otros grupos multidisciplinarios, diversas etapas de diagnóstico y de elaboración de un Plan Maestro, abordando aspectos ecológicos, sociales, urbanísticos entre otros. Esta ex</w:t>
      </w:r>
      <w:r w:rsidR="00926DDD">
        <w:rPr>
          <w:rFonts w:ascii="Times New Roman" w:hAnsi="Times New Roman" w:cs="Times New Roman"/>
        </w:rPr>
        <w:t>periencia relevante realizada por medio</w:t>
      </w:r>
      <w:r w:rsidR="003C024F">
        <w:rPr>
          <w:rFonts w:ascii="Times New Roman" w:hAnsi="Times New Roman" w:cs="Times New Roman"/>
        </w:rPr>
        <w:t xml:space="preserve"> de políticas públicas puede ser plasmada a través de un mandato legislativo incorporado los nuevos actores relevantes como los Guardianes del Río, el Consejo y el Grupo de gestión.</w:t>
      </w:r>
      <w:r w:rsidR="00702C04">
        <w:rPr>
          <w:rFonts w:ascii="Times New Roman" w:hAnsi="Times New Roman" w:cs="Times New Roman"/>
        </w:rPr>
        <w:t xml:space="preserve"> En la actualidad si bien el Programa se encuentra en una etapa avanzada hay muchas acciones que constituyen proyectos de largo plazo que requieren una continuidad en el proyecto, reevaluaciones y en asignación de recursos. Dentro de las propuestas de mandatos legales podemos recomendar:</w:t>
      </w:r>
    </w:p>
    <w:p w:rsidR="00931719" w:rsidRPr="00D55AE8" w:rsidRDefault="00D55AE8" w:rsidP="00931719">
      <w:pPr>
        <w:pStyle w:val="ListParagraph"/>
        <w:numPr>
          <w:ilvl w:val="0"/>
          <w:numId w:val="8"/>
        </w:numPr>
        <w:jc w:val="both"/>
        <w:rPr>
          <w:rFonts w:ascii="Times New Roman" w:hAnsi="Times New Roman" w:cs="Times New Roman"/>
        </w:rPr>
      </w:pPr>
      <w:r>
        <w:rPr>
          <w:rFonts w:ascii="Times New Roman" w:hAnsi="Times New Roman" w:cs="Times New Roman"/>
        </w:rPr>
        <w:t>Ordenar a la Secretarí</w:t>
      </w:r>
      <w:r w:rsidR="00931719" w:rsidRPr="00D55AE8">
        <w:rPr>
          <w:rFonts w:ascii="Times New Roman" w:hAnsi="Times New Roman" w:cs="Times New Roman"/>
        </w:rPr>
        <w:t>a del</w:t>
      </w:r>
      <w:r w:rsidR="00926DDD">
        <w:rPr>
          <w:rFonts w:ascii="Times New Roman" w:hAnsi="Times New Roman" w:cs="Times New Roman"/>
        </w:rPr>
        <w:t xml:space="preserve"> Medio Ambiente, u</w:t>
      </w:r>
      <w:r>
        <w:rPr>
          <w:rFonts w:ascii="Times New Roman" w:hAnsi="Times New Roman" w:cs="Times New Roman"/>
        </w:rPr>
        <w:t xml:space="preserve"> a otro órgano que corresponda, que dentro de un plazo determinado y taxativo coordine y adopte las medidas necesarias a nivel programático, institucional y presupuestario para la conformación de los</w:t>
      </w:r>
      <w:r w:rsidR="00931719" w:rsidRPr="00D55AE8">
        <w:rPr>
          <w:rFonts w:ascii="Times New Roman" w:hAnsi="Times New Roman" w:cs="Times New Roman"/>
        </w:rPr>
        <w:t xml:space="preserve"> </w:t>
      </w:r>
      <w:r>
        <w:rPr>
          <w:rFonts w:ascii="Times New Roman" w:hAnsi="Times New Roman" w:cs="Times New Roman"/>
        </w:rPr>
        <w:t>Guardianes o R</w:t>
      </w:r>
      <w:r w:rsidR="00931719" w:rsidRPr="00D55AE8">
        <w:rPr>
          <w:rFonts w:ascii="Times New Roman" w:hAnsi="Times New Roman" w:cs="Times New Roman"/>
        </w:rPr>
        <w:t>epresentantes</w:t>
      </w:r>
      <w:r>
        <w:rPr>
          <w:rFonts w:ascii="Times New Roman" w:hAnsi="Times New Roman" w:cs="Times New Roman"/>
        </w:rPr>
        <w:t xml:space="preserve"> del rí</w:t>
      </w:r>
      <w:r w:rsidR="00931719" w:rsidRPr="00D55AE8">
        <w:rPr>
          <w:rFonts w:ascii="Times New Roman" w:hAnsi="Times New Roman" w:cs="Times New Roman"/>
        </w:rPr>
        <w:t>o</w:t>
      </w:r>
      <w:r>
        <w:rPr>
          <w:rFonts w:ascii="Times New Roman" w:hAnsi="Times New Roman" w:cs="Times New Roman"/>
        </w:rPr>
        <w:t xml:space="preserve"> Magdalena.</w:t>
      </w:r>
    </w:p>
    <w:p w:rsidR="00926DDD" w:rsidRPr="00926DDD" w:rsidRDefault="00926DDD" w:rsidP="00926DDD">
      <w:pPr>
        <w:pStyle w:val="ListParagraph"/>
        <w:numPr>
          <w:ilvl w:val="0"/>
          <w:numId w:val="8"/>
        </w:numPr>
        <w:jc w:val="both"/>
        <w:rPr>
          <w:rFonts w:ascii="Times New Roman" w:hAnsi="Times New Roman" w:cs="Times New Roman"/>
        </w:rPr>
      </w:pPr>
      <w:r>
        <w:rPr>
          <w:rFonts w:ascii="Times New Roman" w:hAnsi="Times New Roman" w:cs="Times New Roman"/>
        </w:rPr>
        <w:t>Electos</w:t>
      </w:r>
      <w:r w:rsidR="00D55AE8" w:rsidRPr="00D55AE8">
        <w:rPr>
          <w:rFonts w:ascii="Times New Roman" w:hAnsi="Times New Roman" w:cs="Times New Roman"/>
        </w:rPr>
        <w:t xml:space="preserve"> los Guardianes del Río, éstos en conjunto con la Secretaría del Medio Ambiente, el Gobierno Federal del Distrito Federal</w:t>
      </w:r>
      <w:r w:rsidR="00D55AE8">
        <w:rPr>
          <w:rFonts w:ascii="Times New Roman" w:hAnsi="Times New Roman" w:cs="Times New Roman"/>
        </w:rPr>
        <w:t xml:space="preserve">, u otro organismo o servicio público coordinen </w:t>
      </w:r>
      <w:r>
        <w:rPr>
          <w:rFonts w:ascii="Times New Roman" w:hAnsi="Times New Roman" w:cs="Times New Roman"/>
        </w:rPr>
        <w:t xml:space="preserve">y gestionen dentro de un plazo breve, </w:t>
      </w:r>
      <w:r w:rsidR="00D55AE8">
        <w:rPr>
          <w:rFonts w:ascii="Times New Roman" w:hAnsi="Times New Roman" w:cs="Times New Roman"/>
        </w:rPr>
        <w:t>determinado y taxativo</w:t>
      </w:r>
      <w:r w:rsidR="00931719" w:rsidRPr="00D55AE8">
        <w:rPr>
          <w:rFonts w:ascii="Times New Roman" w:hAnsi="Times New Roman" w:cs="Times New Roman"/>
        </w:rPr>
        <w:t xml:space="preserve"> la conformación de</w:t>
      </w:r>
      <w:r w:rsidR="00D55AE8">
        <w:rPr>
          <w:rFonts w:ascii="Times New Roman" w:hAnsi="Times New Roman" w:cs="Times New Roman"/>
        </w:rPr>
        <w:t>l consejo u órgano asesor de</w:t>
      </w:r>
      <w:r w:rsidR="00931719" w:rsidRPr="00D55AE8">
        <w:rPr>
          <w:rFonts w:ascii="Times New Roman" w:hAnsi="Times New Roman" w:cs="Times New Roman"/>
        </w:rPr>
        <w:t xml:space="preserve"> expertos y grupo de gestión</w:t>
      </w:r>
      <w:r>
        <w:rPr>
          <w:rFonts w:ascii="Times New Roman" w:hAnsi="Times New Roman" w:cs="Times New Roman"/>
        </w:rPr>
        <w:t>.</w:t>
      </w:r>
    </w:p>
    <w:p w:rsidR="00702C04" w:rsidRPr="000A5723" w:rsidRDefault="00931719" w:rsidP="000A5723">
      <w:pPr>
        <w:pStyle w:val="ListParagraph"/>
        <w:numPr>
          <w:ilvl w:val="0"/>
          <w:numId w:val="8"/>
        </w:numPr>
        <w:jc w:val="both"/>
        <w:rPr>
          <w:rFonts w:ascii="Times New Roman" w:hAnsi="Times New Roman" w:cs="Times New Roman"/>
        </w:rPr>
      </w:pPr>
      <w:r w:rsidRPr="00702C04">
        <w:rPr>
          <w:rFonts w:ascii="Times New Roman" w:hAnsi="Times New Roman" w:cs="Times New Roman"/>
        </w:rPr>
        <w:t>Desarrollar</w:t>
      </w:r>
      <w:r w:rsidR="00702C04" w:rsidRPr="00702C04">
        <w:rPr>
          <w:rFonts w:ascii="Times New Roman" w:hAnsi="Times New Roman" w:cs="Times New Roman"/>
        </w:rPr>
        <w:t xml:space="preserve"> </w:t>
      </w:r>
      <w:r w:rsidR="00926DDD">
        <w:rPr>
          <w:rFonts w:ascii="Times New Roman" w:hAnsi="Times New Roman" w:cs="Times New Roman"/>
        </w:rPr>
        <w:t>un p</w:t>
      </w:r>
      <w:r w:rsidR="00702C04" w:rsidRPr="00702C04">
        <w:rPr>
          <w:rFonts w:ascii="Times New Roman" w:hAnsi="Times New Roman" w:cs="Times New Roman"/>
        </w:rPr>
        <w:t>lan detallado</w:t>
      </w:r>
      <w:r w:rsidR="00926DDD">
        <w:rPr>
          <w:rFonts w:ascii="Times New Roman" w:hAnsi="Times New Roman" w:cs="Times New Roman"/>
        </w:rPr>
        <w:t xml:space="preserve"> de </w:t>
      </w:r>
      <w:r w:rsidR="00DE7E6B">
        <w:rPr>
          <w:rFonts w:ascii="Times New Roman" w:hAnsi="Times New Roman" w:cs="Times New Roman"/>
        </w:rPr>
        <w:t>conservación,</w:t>
      </w:r>
      <w:r w:rsidR="00DE7E6B" w:rsidRPr="00702C04">
        <w:rPr>
          <w:rFonts w:ascii="Times New Roman" w:hAnsi="Times New Roman" w:cs="Times New Roman"/>
        </w:rPr>
        <w:t xml:space="preserve"> </w:t>
      </w:r>
      <w:r w:rsidR="000A5723">
        <w:rPr>
          <w:rFonts w:ascii="Times New Roman" w:hAnsi="Times New Roman" w:cs="Times New Roman"/>
        </w:rPr>
        <w:t>mantenimiento y recupe</w:t>
      </w:r>
      <w:r w:rsidR="000A5723" w:rsidRPr="00702C04">
        <w:rPr>
          <w:rFonts w:ascii="Times New Roman" w:hAnsi="Times New Roman" w:cs="Times New Roman"/>
        </w:rPr>
        <w:t>r</w:t>
      </w:r>
      <w:r w:rsidR="000A5723">
        <w:rPr>
          <w:rFonts w:ascii="Times New Roman" w:hAnsi="Times New Roman" w:cs="Times New Roman"/>
        </w:rPr>
        <w:t xml:space="preserve">ación  del rio Magdalena y sus afluentes </w:t>
      </w:r>
      <w:r w:rsidR="00DE7E6B">
        <w:rPr>
          <w:rFonts w:ascii="Times New Roman" w:hAnsi="Times New Roman" w:cs="Times New Roman"/>
        </w:rPr>
        <w:t>(</w:t>
      </w:r>
      <w:r w:rsidR="00702C04" w:rsidRPr="00702C04">
        <w:rPr>
          <w:rFonts w:ascii="Times New Roman" w:hAnsi="Times New Roman" w:cs="Times New Roman"/>
        </w:rPr>
        <w:t xml:space="preserve">o dar continuidad al Programa </w:t>
      </w:r>
      <w:r w:rsidR="00926DDD">
        <w:rPr>
          <w:rFonts w:ascii="Times New Roman" w:hAnsi="Times New Roman" w:cs="Times New Roman"/>
        </w:rPr>
        <w:t>De Recuperación Integral d</w:t>
      </w:r>
      <w:r w:rsidR="00926DDD" w:rsidRPr="00702C04">
        <w:rPr>
          <w:rFonts w:ascii="Times New Roman" w:hAnsi="Times New Roman" w:cs="Times New Roman"/>
        </w:rPr>
        <w:t xml:space="preserve">el </w:t>
      </w:r>
      <w:r w:rsidR="00702C04" w:rsidRPr="00702C04">
        <w:rPr>
          <w:rFonts w:ascii="Times New Roman" w:hAnsi="Times New Roman" w:cs="Times New Roman"/>
        </w:rPr>
        <w:t>Río Magdalena</w:t>
      </w:r>
      <w:r w:rsidR="00DE7E6B">
        <w:rPr>
          <w:rFonts w:ascii="Times New Roman" w:hAnsi="Times New Roman" w:cs="Times New Roman"/>
        </w:rPr>
        <w:t xml:space="preserve"> </w:t>
      </w:r>
      <w:r w:rsidR="00926DDD">
        <w:rPr>
          <w:rFonts w:ascii="Times New Roman" w:hAnsi="Times New Roman" w:cs="Times New Roman"/>
        </w:rPr>
        <w:t>ya existente</w:t>
      </w:r>
      <w:r w:rsidR="00702C04" w:rsidRPr="00702C04">
        <w:rPr>
          <w:rFonts w:ascii="Times New Roman" w:hAnsi="Times New Roman" w:cs="Times New Roman"/>
        </w:rPr>
        <w:t>)</w:t>
      </w:r>
    </w:p>
    <w:p w:rsidR="00702C04" w:rsidRDefault="000A5723" w:rsidP="00702C04">
      <w:pPr>
        <w:pStyle w:val="ListParagraph"/>
        <w:numPr>
          <w:ilvl w:val="0"/>
          <w:numId w:val="8"/>
        </w:numPr>
        <w:jc w:val="both"/>
        <w:rPr>
          <w:rFonts w:ascii="Times New Roman" w:hAnsi="Times New Roman" w:cs="Times New Roman"/>
        </w:rPr>
      </w:pPr>
      <w:r>
        <w:rPr>
          <w:rFonts w:ascii="Times New Roman" w:hAnsi="Times New Roman" w:cs="Times New Roman"/>
        </w:rPr>
        <w:lastRenderedPageBreak/>
        <w:t>Adoptar todas las medidas necesarias para r</w:t>
      </w:r>
      <w:r w:rsidR="00702C04">
        <w:rPr>
          <w:rFonts w:ascii="Times New Roman" w:hAnsi="Times New Roman" w:cs="Times New Roman"/>
        </w:rPr>
        <w:t>emover obstáculos</w:t>
      </w:r>
      <w:r w:rsidR="00926DDD">
        <w:rPr>
          <w:rFonts w:ascii="Times New Roman" w:hAnsi="Times New Roman" w:cs="Times New Roman"/>
        </w:rPr>
        <w:t xml:space="preserve"> existentes a nivel</w:t>
      </w:r>
      <w:r>
        <w:rPr>
          <w:rFonts w:ascii="Times New Roman" w:hAnsi="Times New Roman" w:cs="Times New Roman"/>
        </w:rPr>
        <w:t xml:space="preserve"> administrativo, político, institucional</w:t>
      </w:r>
      <w:r w:rsidR="002D5E52">
        <w:rPr>
          <w:rFonts w:ascii="Times New Roman" w:hAnsi="Times New Roman" w:cs="Times New Roman"/>
        </w:rPr>
        <w:t>, presupuestario y</w:t>
      </w:r>
      <w:r>
        <w:rPr>
          <w:rFonts w:ascii="Times New Roman" w:hAnsi="Times New Roman" w:cs="Times New Roman"/>
        </w:rPr>
        <w:t xml:space="preserve"> legal para la implementación y continuidad del  </w:t>
      </w:r>
      <w:r w:rsidRPr="00702C04">
        <w:rPr>
          <w:rFonts w:ascii="Times New Roman" w:hAnsi="Times New Roman" w:cs="Times New Roman"/>
        </w:rPr>
        <w:t xml:space="preserve">Programa </w:t>
      </w:r>
      <w:r>
        <w:rPr>
          <w:rFonts w:ascii="Times New Roman" w:hAnsi="Times New Roman" w:cs="Times New Roman"/>
        </w:rPr>
        <w:t>De Recuperación Integral d</w:t>
      </w:r>
      <w:r w:rsidRPr="00702C04">
        <w:rPr>
          <w:rFonts w:ascii="Times New Roman" w:hAnsi="Times New Roman" w:cs="Times New Roman"/>
        </w:rPr>
        <w:t>el Río Magdalena</w:t>
      </w:r>
      <w:r>
        <w:rPr>
          <w:rFonts w:ascii="Times New Roman" w:hAnsi="Times New Roman" w:cs="Times New Roman"/>
        </w:rPr>
        <w:t>.</w:t>
      </w:r>
    </w:p>
    <w:p w:rsidR="007018AE" w:rsidRPr="00AA3DDA" w:rsidRDefault="007018AE" w:rsidP="000A5723">
      <w:pPr>
        <w:pStyle w:val="ListParagraph"/>
        <w:ind w:left="927"/>
        <w:jc w:val="both"/>
        <w:rPr>
          <w:rFonts w:ascii="Times New Roman" w:hAnsi="Times New Roman" w:cs="Times New Roman"/>
        </w:rPr>
      </w:pPr>
    </w:p>
    <w:p w:rsidR="007018AE" w:rsidRPr="00AA3DDA" w:rsidRDefault="00183038" w:rsidP="00A012D3">
      <w:pPr>
        <w:pStyle w:val="ListParagraph"/>
        <w:numPr>
          <w:ilvl w:val="0"/>
          <w:numId w:val="1"/>
        </w:numPr>
        <w:ind w:left="0" w:firstLine="567"/>
        <w:jc w:val="both"/>
        <w:rPr>
          <w:rFonts w:ascii="Times New Roman" w:hAnsi="Times New Roman" w:cs="Times New Roman"/>
        </w:rPr>
      </w:pPr>
      <w:r w:rsidRPr="009E6ACE">
        <w:rPr>
          <w:rFonts w:ascii="Times New Roman" w:hAnsi="Times New Roman" w:cs="Times New Roman"/>
          <w:b/>
        </w:rPr>
        <w:t>Mandatos transitorios</w:t>
      </w:r>
      <w:r w:rsidR="007C2811" w:rsidRPr="00A012D3">
        <w:rPr>
          <w:rFonts w:ascii="Times New Roman" w:hAnsi="Times New Roman" w:cs="Times New Roman"/>
          <w:b/>
        </w:rPr>
        <w:t xml:space="preserve"> </w:t>
      </w:r>
      <w:r w:rsidR="007C2811" w:rsidRPr="00AA3DDA">
        <w:rPr>
          <w:rFonts w:ascii="Times New Roman" w:hAnsi="Times New Roman" w:cs="Times New Roman"/>
        </w:rPr>
        <w:t>con objeto</w:t>
      </w:r>
      <w:r w:rsidR="00385542" w:rsidRPr="00AA3DDA">
        <w:rPr>
          <w:rFonts w:ascii="Times New Roman" w:hAnsi="Times New Roman" w:cs="Times New Roman"/>
        </w:rPr>
        <w:t xml:space="preserve"> de</w:t>
      </w:r>
      <w:r w:rsidRPr="00AA3DDA">
        <w:rPr>
          <w:rFonts w:ascii="Times New Roman" w:hAnsi="Times New Roman" w:cs="Times New Roman"/>
        </w:rPr>
        <w:t xml:space="preserve"> superar el estado actual de contaminación y degradación de la cuenca.</w:t>
      </w:r>
      <w:r w:rsidR="0028776D">
        <w:rPr>
          <w:rFonts w:ascii="Times New Roman" w:hAnsi="Times New Roman" w:cs="Times New Roman"/>
        </w:rPr>
        <w:t xml:space="preserve"> FECHAS CONCRETAS, </w:t>
      </w:r>
      <w:proofErr w:type="spellStart"/>
      <w:r w:rsidR="0028776D">
        <w:rPr>
          <w:rFonts w:ascii="Times New Roman" w:hAnsi="Times New Roman" w:cs="Times New Roman"/>
        </w:rPr>
        <w:t>ej</w:t>
      </w:r>
      <w:proofErr w:type="spellEnd"/>
      <w:r w:rsidR="0028776D">
        <w:rPr>
          <w:rFonts w:ascii="Times New Roman" w:hAnsi="Times New Roman" w:cs="Times New Roman"/>
        </w:rPr>
        <w:t xml:space="preserve"> Bolivia aun no se crea la </w:t>
      </w:r>
      <w:r w:rsidR="00A012D3">
        <w:rPr>
          <w:rFonts w:ascii="Times New Roman" w:hAnsi="Times New Roman" w:cs="Times New Roman"/>
        </w:rPr>
        <w:t>defensoría</w:t>
      </w:r>
      <w:r w:rsidR="00A20321">
        <w:rPr>
          <w:rFonts w:ascii="Times New Roman" w:hAnsi="Times New Roman" w:cs="Times New Roman"/>
        </w:rPr>
        <w:t xml:space="preserve"> del medio ambiente a pesar de que existe un mandato legal desde 2011.</w:t>
      </w:r>
    </w:p>
    <w:p w:rsidR="007018AE" w:rsidRPr="00AA3DDA" w:rsidRDefault="007018AE" w:rsidP="007018AE">
      <w:pPr>
        <w:pStyle w:val="ListParagraph"/>
        <w:rPr>
          <w:rFonts w:ascii="Times New Roman" w:hAnsi="Times New Roman" w:cs="Times New Roman"/>
        </w:rPr>
      </w:pPr>
    </w:p>
    <w:p w:rsidR="00BD2ADD" w:rsidRPr="009B679C" w:rsidRDefault="00A964F1" w:rsidP="009B679C">
      <w:pPr>
        <w:pStyle w:val="ListParagraph"/>
        <w:numPr>
          <w:ilvl w:val="0"/>
          <w:numId w:val="1"/>
        </w:numPr>
        <w:autoSpaceDE w:val="0"/>
        <w:autoSpaceDN w:val="0"/>
        <w:adjustRightInd w:val="0"/>
        <w:spacing w:after="0" w:line="240" w:lineRule="auto"/>
        <w:ind w:left="0" w:firstLine="567"/>
        <w:jc w:val="both"/>
        <w:rPr>
          <w:rFonts w:ascii="Times New Roman" w:hAnsi="Times New Roman" w:cs="Times New Roman"/>
        </w:rPr>
      </w:pPr>
      <w:r w:rsidRPr="00122940">
        <w:rPr>
          <w:rFonts w:ascii="Times New Roman" w:hAnsi="Times New Roman" w:cs="Times New Roman"/>
          <w:b/>
        </w:rPr>
        <w:t>Principios que inspiran la ley</w:t>
      </w:r>
      <w:r w:rsidRPr="001442F9">
        <w:rPr>
          <w:rFonts w:ascii="Times New Roman" w:hAnsi="Times New Roman" w:cs="Times New Roman"/>
          <w:i/>
        </w:rPr>
        <w:t>:</w:t>
      </w:r>
      <w:r w:rsidR="0086402E" w:rsidRPr="001442F9">
        <w:rPr>
          <w:rFonts w:ascii="Times New Roman" w:hAnsi="Times New Roman" w:cs="Times New Roman"/>
          <w:i/>
        </w:rPr>
        <w:t xml:space="preserve"> </w:t>
      </w:r>
      <w:r w:rsidR="000717DA" w:rsidRPr="001442F9">
        <w:rPr>
          <w:rFonts w:ascii="Times New Roman" w:hAnsi="Times New Roman" w:cs="Times New Roman"/>
        </w:rPr>
        <w:t xml:space="preserve">En el proceso de reflexión, producción y redacción de una nueva ley concurren muchos principios que la inspiran. Dejar estos principios de </w:t>
      </w:r>
      <w:r w:rsidR="000717DA" w:rsidRPr="009B679C">
        <w:rPr>
          <w:rFonts w:ascii="Times New Roman" w:hAnsi="Times New Roman" w:cs="Times New Roman"/>
        </w:rPr>
        <w:t>manifiesto de forma expresa en la parte preliminar de la ley es muy útil para su interpretación y aplicación armoniosa.</w:t>
      </w:r>
      <w:r w:rsidR="00BD2ADD" w:rsidRPr="009B679C">
        <w:rPr>
          <w:rFonts w:ascii="Times New Roman" w:hAnsi="Times New Roman" w:cs="Times New Roman"/>
        </w:rPr>
        <w:t xml:space="preserve"> Un ejemplo de esto es la Ley Marco de La Madre Tierra y Desarrollo Integral para Vivir Bien</w:t>
      </w:r>
      <w:r w:rsidR="00BD2ADD">
        <w:rPr>
          <w:rStyle w:val="FootnoteReference"/>
          <w:rFonts w:ascii="Times New Roman" w:hAnsi="Times New Roman" w:cs="Times New Roman"/>
        </w:rPr>
        <w:footnoteReference w:id="17"/>
      </w:r>
      <w:r w:rsidR="00BD2ADD" w:rsidRPr="009B679C">
        <w:rPr>
          <w:rFonts w:ascii="Times New Roman" w:hAnsi="Times New Roman" w:cs="Times New Roman"/>
        </w:rPr>
        <w:t xml:space="preserve"> en esta ley se enumeran como principios inspiradores</w:t>
      </w:r>
      <w:r w:rsidR="00EB6A2C" w:rsidRPr="009B679C">
        <w:rPr>
          <w:rFonts w:ascii="Times New Roman" w:hAnsi="Times New Roman" w:cs="Times New Roman"/>
        </w:rPr>
        <w:t>: a)</w:t>
      </w:r>
      <w:r w:rsidR="00BD2ADD" w:rsidRPr="009B679C">
        <w:rPr>
          <w:rFonts w:ascii="Times New Roman" w:hAnsi="Times New Roman" w:cs="Times New Roman"/>
        </w:rPr>
        <w:t xml:space="preserve"> </w:t>
      </w:r>
      <w:r w:rsidR="00EB6A2C" w:rsidRPr="009B679C">
        <w:rPr>
          <w:rFonts w:ascii="Times New Roman" w:hAnsi="Times New Roman" w:cs="Times New Roman"/>
        </w:rPr>
        <w:t xml:space="preserve">compatibilidad y complementariedad de derechos, obligaciones y deberes aludiendo a la interdependencia a los derechos de la madre tierra, los derechos colectivos e individuales de las naciones y pueblos indígenas, los derechos civiles y políticos y los económicos sociales y culturales; b) principio de no mercantilización de las funciones ambientales de la madre tierra; c) principio de integralidad; d) principio precautorio </w:t>
      </w:r>
      <w:r w:rsidR="00E77004" w:rsidRPr="009B679C">
        <w:rPr>
          <w:rFonts w:ascii="Times New Roman" w:hAnsi="Times New Roman" w:cs="Times New Roman"/>
        </w:rPr>
        <w:t xml:space="preserve">o llamado también </w:t>
      </w:r>
      <w:r w:rsidR="00E77004" w:rsidRPr="009B679C">
        <w:rPr>
          <w:rFonts w:ascii="Times New Roman" w:hAnsi="Times New Roman" w:cs="Times New Roman"/>
          <w:i/>
        </w:rPr>
        <w:t>in dubio pro natura</w:t>
      </w:r>
      <w:r w:rsidR="006A2AE9">
        <w:rPr>
          <w:rStyle w:val="FootnoteReference"/>
          <w:rFonts w:ascii="Times New Roman" w:hAnsi="Times New Roman" w:cs="Times New Roman"/>
          <w:i/>
        </w:rPr>
        <w:footnoteReference w:id="18"/>
      </w:r>
      <w:r w:rsidR="00E77004" w:rsidRPr="009B679C">
        <w:rPr>
          <w:rFonts w:ascii="Times New Roman" w:hAnsi="Times New Roman" w:cs="Times New Roman"/>
        </w:rPr>
        <w:t xml:space="preserve"> </w:t>
      </w:r>
      <w:r w:rsidR="00EB6A2C" w:rsidRPr="009B679C">
        <w:rPr>
          <w:rFonts w:ascii="Times New Roman" w:hAnsi="Times New Roman" w:cs="Times New Roman"/>
        </w:rPr>
        <w:t>apuntando a que cualquier persona</w:t>
      </w:r>
      <w:r w:rsidR="001442F9" w:rsidRPr="009B679C">
        <w:rPr>
          <w:rFonts w:ascii="Times New Roman" w:hAnsi="Times New Roman" w:cs="Times New Roman"/>
        </w:rPr>
        <w:t xml:space="preserve"> </w:t>
      </w:r>
      <w:r w:rsidR="00EB6A2C" w:rsidRPr="009B679C">
        <w:rPr>
          <w:rFonts w:ascii="Times New Roman" w:hAnsi="Times New Roman" w:cs="Times New Roman"/>
        </w:rPr>
        <w:t>individual o colectiva se obliga a prevenir y/o evitar de manera oportuna eficaz y eficiente los danos a los componentes de la Madre Tierra […]</w:t>
      </w:r>
      <w:r w:rsidR="00F425B5" w:rsidRPr="009B679C">
        <w:rPr>
          <w:rFonts w:ascii="Times New Roman" w:hAnsi="Times New Roman" w:cs="Times New Roman"/>
        </w:rPr>
        <w:t xml:space="preserve"> sin que se pueda omitir o postergar el cumplimiento de esta obligación alegando la falta de certeza científica y/o falta de recursos</w:t>
      </w:r>
      <w:r w:rsidR="001442F9" w:rsidRPr="009B679C">
        <w:rPr>
          <w:rFonts w:ascii="Times New Roman" w:hAnsi="Times New Roman" w:cs="Times New Roman"/>
        </w:rPr>
        <w:t>; e) garantía de restauración de la madre tierra; f) garantía de regeneración de la madre tierra; g) responsabilidad histórica; h) prioridad de la prevención; i) participación plural; j) agua para la vida; k) solidaridad entre los seres humanos; l) relación armónica; m) justicia social; n) justicia climática; o) economía plural; p) complementariedad y equilibrio; q) diálogo entre saberes.</w:t>
      </w:r>
    </w:p>
    <w:p w:rsidR="007B1691" w:rsidRPr="007B1691" w:rsidRDefault="007B1691" w:rsidP="007B1691">
      <w:pPr>
        <w:pStyle w:val="ListParagraph"/>
        <w:autoSpaceDE w:val="0"/>
        <w:autoSpaceDN w:val="0"/>
        <w:adjustRightInd w:val="0"/>
        <w:spacing w:after="0" w:line="240" w:lineRule="auto"/>
        <w:jc w:val="both"/>
        <w:rPr>
          <w:rFonts w:ascii="Times New Roman" w:hAnsi="Times New Roman" w:cs="Times New Roman"/>
        </w:rPr>
      </w:pPr>
    </w:p>
    <w:p w:rsidR="000717DA" w:rsidRPr="00E77004" w:rsidRDefault="007B1691" w:rsidP="009B679C">
      <w:pPr>
        <w:pStyle w:val="ListParagraph"/>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La Corte Constitucional Colombiana asimismo a reconocido el principio del interés superior del medio ambiente sano señalando que “l</w:t>
      </w:r>
      <w:r w:rsidRPr="007B1691">
        <w:rPr>
          <w:rFonts w:ascii="Times New Roman" w:hAnsi="Times New Roman" w:cs="Times New Roman"/>
        </w:rPr>
        <w:t xml:space="preserve">a defensa del medio ambiente constituye un objetivo de principio dentro de la forma organizativa de Estado social de derecho acogida en Colombia. Ha dicho la </w:t>
      </w:r>
      <w:r>
        <w:rPr>
          <w:rFonts w:ascii="Times New Roman" w:hAnsi="Times New Roman" w:cs="Times New Roman"/>
        </w:rPr>
        <w:t>Corte que constitucionalmente: ‘</w:t>
      </w:r>
      <w:r w:rsidRPr="007B1691">
        <w:rPr>
          <w:rFonts w:ascii="Times New Roman" w:hAnsi="Times New Roman" w:cs="Times New Roman"/>
        </w:rPr>
        <w:t>involucra aspectos relacionados con el manejo, uso, aprovechamiento y conservación de los recursos naturales, el equilibrio de los ecosistemas, la protección de la diversidad biológica y cultural, el desarrollo sostenible, y la calidad de vida del hombre entendido como parte integrante de ese mundo natural, temas, que e</w:t>
      </w:r>
      <w:r>
        <w:rPr>
          <w:rFonts w:ascii="Times New Roman" w:hAnsi="Times New Roman" w:cs="Times New Roman"/>
        </w:rPr>
        <w:t>ntre otros […] e</w:t>
      </w:r>
      <w:r w:rsidRPr="007B1691">
        <w:rPr>
          <w:rFonts w:ascii="Times New Roman" w:hAnsi="Times New Roman" w:cs="Times New Roman"/>
        </w:rPr>
        <w:t>n efecto, la protección del medio ambiente ha adquirido en nuestra Constitución un carácter de objetivo social, que al estar relacionado adicionalmente con la prestación eficiente de los servicios públicos, la salubridad y los recursos naturales como garantía de la supervivencia de las generaciones presentes y futuras, ha sido entendido como una prioridad dentro de los fines del Estado y como un reconocimiento al deber de mejorar la calidad de vida de los ciudadanos”</w:t>
      </w:r>
      <w:r>
        <w:rPr>
          <w:rStyle w:val="FootnoteReference"/>
          <w:rFonts w:ascii="Times New Roman" w:hAnsi="Times New Roman" w:cs="Times New Roman"/>
        </w:rPr>
        <w:footnoteReference w:id="19"/>
      </w:r>
      <w:r w:rsidRPr="007B1691">
        <w:rPr>
          <w:rFonts w:ascii="Times New Roman" w:hAnsi="Times New Roman" w:cs="Times New Roman"/>
        </w:rPr>
        <w:t>.</w:t>
      </w:r>
    </w:p>
    <w:p w:rsidR="00456939" w:rsidRPr="00E77004" w:rsidRDefault="00456939" w:rsidP="00E77004">
      <w:pPr>
        <w:rPr>
          <w:rFonts w:ascii="Times New Roman" w:hAnsi="Times New Roman" w:cs="Times New Roman"/>
        </w:rPr>
      </w:pPr>
    </w:p>
    <w:p w:rsidR="006A2AE9" w:rsidRDefault="00456939" w:rsidP="00A012D3">
      <w:pPr>
        <w:pStyle w:val="ListParagraph"/>
        <w:numPr>
          <w:ilvl w:val="0"/>
          <w:numId w:val="1"/>
        </w:numPr>
        <w:ind w:left="0" w:firstLine="567"/>
        <w:jc w:val="both"/>
        <w:rPr>
          <w:rFonts w:ascii="Times New Roman" w:hAnsi="Times New Roman" w:cs="Times New Roman"/>
        </w:rPr>
      </w:pPr>
      <w:r w:rsidRPr="005F648E">
        <w:rPr>
          <w:rFonts w:ascii="Times New Roman" w:hAnsi="Times New Roman" w:cs="Times New Roman"/>
          <w:b/>
        </w:rPr>
        <w:t xml:space="preserve">Oportunidad para resolver </w:t>
      </w:r>
      <w:r w:rsidR="0085511A" w:rsidRPr="005F648E">
        <w:rPr>
          <w:rFonts w:ascii="Times New Roman" w:hAnsi="Times New Roman" w:cs="Times New Roman"/>
          <w:b/>
        </w:rPr>
        <w:t>temas pendientes</w:t>
      </w:r>
      <w:r w:rsidR="0087163E" w:rsidRPr="005F648E">
        <w:rPr>
          <w:rFonts w:ascii="Times New Roman" w:hAnsi="Times New Roman" w:cs="Times New Roman"/>
          <w:b/>
        </w:rPr>
        <w:t>:</w:t>
      </w:r>
      <w:r w:rsidR="005F648E">
        <w:rPr>
          <w:rFonts w:ascii="Times New Roman" w:hAnsi="Times New Roman" w:cs="Times New Roman"/>
        </w:rPr>
        <w:t xml:space="preserve"> </w:t>
      </w:r>
      <w:r w:rsidR="006A2AE9">
        <w:rPr>
          <w:rFonts w:ascii="Times New Roman" w:hAnsi="Times New Roman" w:cs="Times New Roman"/>
        </w:rPr>
        <w:t xml:space="preserve">La formulación de leyes de </w:t>
      </w:r>
      <w:r w:rsidR="005F648E">
        <w:rPr>
          <w:rFonts w:ascii="Times New Roman" w:hAnsi="Times New Roman" w:cs="Times New Roman"/>
        </w:rPr>
        <w:t>esta naturaleza, y en este caso</w:t>
      </w:r>
      <w:r w:rsidR="00122940">
        <w:rPr>
          <w:rFonts w:ascii="Times New Roman" w:hAnsi="Times New Roman" w:cs="Times New Roman"/>
        </w:rPr>
        <w:t xml:space="preserve"> </w:t>
      </w:r>
      <w:r w:rsidR="005F648E">
        <w:rPr>
          <w:rFonts w:ascii="Times New Roman" w:hAnsi="Times New Roman" w:cs="Times New Roman"/>
        </w:rPr>
        <w:t>concreto de</w:t>
      </w:r>
      <w:r w:rsidR="006A2AE9">
        <w:rPr>
          <w:rFonts w:ascii="Times New Roman" w:hAnsi="Times New Roman" w:cs="Times New Roman"/>
        </w:rPr>
        <w:t xml:space="preserve"> la declaración de la personalidad jurídica del río, pueden significar una importante oportunidad para</w:t>
      </w:r>
      <w:r w:rsidR="00122940">
        <w:rPr>
          <w:rFonts w:ascii="Times New Roman" w:hAnsi="Times New Roman" w:cs="Times New Roman"/>
        </w:rPr>
        <w:t xml:space="preserve"> declarar adicionalmente un </w:t>
      </w:r>
      <w:r w:rsidR="006A2AE9">
        <w:rPr>
          <w:rFonts w:ascii="Times New Roman" w:hAnsi="Times New Roman" w:cs="Times New Roman"/>
        </w:rPr>
        <w:t xml:space="preserve">estatus particular del río, por ejemplo, el reconocimiento de sagrado como el caso del río Ganges. </w:t>
      </w:r>
      <w:r w:rsidR="005F648E">
        <w:rPr>
          <w:rFonts w:ascii="Times New Roman" w:hAnsi="Times New Roman" w:cs="Times New Roman"/>
        </w:rPr>
        <w:t xml:space="preserve">Asimismo, en el caso neozelandés se transfirió este territorio al pueblo </w:t>
      </w:r>
      <w:proofErr w:type="spellStart"/>
      <w:r w:rsidR="005F648E">
        <w:rPr>
          <w:rFonts w:ascii="Times New Roman" w:hAnsi="Times New Roman" w:cs="Times New Roman"/>
        </w:rPr>
        <w:t>Maori</w:t>
      </w:r>
      <w:proofErr w:type="spellEnd"/>
      <w:r w:rsidR="005F648E">
        <w:rPr>
          <w:rFonts w:ascii="Times New Roman" w:hAnsi="Times New Roman" w:cs="Times New Roman"/>
        </w:rPr>
        <w:t xml:space="preserve"> quien lo ha poseído históricamente. La experiencia de Nueva Zelanda constituye un ejemplo pues a través de esta </w:t>
      </w:r>
      <w:r w:rsidR="005F648E">
        <w:rPr>
          <w:rFonts w:ascii="Times New Roman" w:hAnsi="Times New Roman" w:cs="Times New Roman"/>
        </w:rPr>
        <w:lastRenderedPageBreak/>
        <w:t xml:space="preserve">ley no sólo sellan décadas de negociaciones con el pueblo </w:t>
      </w:r>
      <w:proofErr w:type="spellStart"/>
      <w:r w:rsidR="005F648E">
        <w:rPr>
          <w:rFonts w:ascii="Times New Roman" w:hAnsi="Times New Roman" w:cs="Times New Roman"/>
        </w:rPr>
        <w:t>Maori</w:t>
      </w:r>
      <w:proofErr w:type="spellEnd"/>
      <w:r w:rsidR="005F648E">
        <w:rPr>
          <w:rFonts w:ascii="Times New Roman" w:hAnsi="Times New Roman" w:cs="Times New Roman"/>
        </w:rPr>
        <w:t>, sino que además reconocen su cosmovisión, hacen entrega de territorios y hacen una declaración de disculpas públicas de la Corona reconociendo detalladamente sus errores históricos en el tratamiento</w:t>
      </w:r>
      <w:r w:rsidR="00A012D3">
        <w:rPr>
          <w:rFonts w:ascii="Times New Roman" w:hAnsi="Times New Roman" w:cs="Times New Roman"/>
        </w:rPr>
        <w:t>,</w:t>
      </w:r>
      <w:r w:rsidR="005F648E">
        <w:rPr>
          <w:rFonts w:ascii="Times New Roman" w:hAnsi="Times New Roman" w:cs="Times New Roman"/>
        </w:rPr>
        <w:t xml:space="preserve"> manejo del río y de la convivencia con el pueblo </w:t>
      </w:r>
      <w:proofErr w:type="spellStart"/>
      <w:r w:rsidR="005F648E">
        <w:rPr>
          <w:rFonts w:ascii="Times New Roman" w:hAnsi="Times New Roman" w:cs="Times New Roman"/>
        </w:rPr>
        <w:t>Maori</w:t>
      </w:r>
      <w:proofErr w:type="spellEnd"/>
      <w:r w:rsidR="005F648E">
        <w:rPr>
          <w:rFonts w:ascii="Times New Roman" w:hAnsi="Times New Roman" w:cs="Times New Roman"/>
        </w:rPr>
        <w:t>.</w:t>
      </w:r>
    </w:p>
    <w:p w:rsidR="00A012D3" w:rsidRDefault="00A012D3" w:rsidP="00A012D3">
      <w:pPr>
        <w:pStyle w:val="ListParagraph"/>
        <w:jc w:val="both"/>
        <w:rPr>
          <w:rFonts w:ascii="Times New Roman" w:hAnsi="Times New Roman" w:cs="Times New Roman"/>
        </w:rPr>
      </w:pPr>
    </w:p>
    <w:p w:rsidR="005F648E" w:rsidRPr="005F648E" w:rsidRDefault="005F648E" w:rsidP="00A012D3">
      <w:pPr>
        <w:pStyle w:val="ListParagraph"/>
        <w:numPr>
          <w:ilvl w:val="0"/>
          <w:numId w:val="1"/>
        </w:numPr>
        <w:ind w:left="0" w:firstLine="567"/>
        <w:jc w:val="both"/>
        <w:rPr>
          <w:rFonts w:ascii="Times New Roman" w:hAnsi="Times New Roman" w:cs="Times New Roman"/>
          <w:b/>
        </w:rPr>
      </w:pPr>
      <w:r w:rsidRPr="005F648E">
        <w:rPr>
          <w:rFonts w:ascii="Times New Roman" w:hAnsi="Times New Roman" w:cs="Times New Roman"/>
          <w:b/>
        </w:rPr>
        <w:t>Presupuesto:</w:t>
      </w:r>
      <w:r w:rsidR="00A012D3">
        <w:rPr>
          <w:rFonts w:ascii="Times New Roman" w:hAnsi="Times New Roman" w:cs="Times New Roman"/>
          <w:b/>
        </w:rPr>
        <w:t xml:space="preserve"> </w:t>
      </w:r>
      <w:r w:rsidR="00A012D3">
        <w:rPr>
          <w:rFonts w:ascii="Times New Roman" w:hAnsi="Times New Roman" w:cs="Times New Roman"/>
        </w:rPr>
        <w:t>Resulta altamente importante establecer dentro de la ley el mandato de una asignación de presupuesto anual por parte de la de Estado, por ejemplo, a través de su máxima autoridad medio ambiental con el objeto de financiar la creación y mantención  del trabajo de la nueva institucionalidad, de lo contrario toda declaración sería ilusoria. Como aparece de manifiesto esta nueva legislación obligará a modificar otras leyes, con diferentes quórums e incluso aspectos constitucionales.</w:t>
      </w:r>
    </w:p>
    <w:p w:rsidR="00FB12AE" w:rsidRPr="00122940" w:rsidRDefault="00FB12AE" w:rsidP="005F648E">
      <w:pPr>
        <w:pStyle w:val="ListParagraph"/>
        <w:jc w:val="both"/>
        <w:rPr>
          <w:rFonts w:ascii="Times New Roman" w:hAnsi="Times New Roman" w:cs="Times New Roman"/>
        </w:rPr>
      </w:pPr>
    </w:p>
    <w:sectPr w:rsidR="00FB12AE" w:rsidRPr="00122940" w:rsidSect="005B5F6E">
      <w:headerReference w:type="even" r:id="rId9"/>
      <w:headerReference w:type="default" r:id="rId10"/>
      <w:footerReference w:type="even" r:id="rId11"/>
      <w:footerReference w:type="default" r:id="rId12"/>
      <w:headerReference w:type="first" r:id="rId13"/>
      <w:footerReference w:type="first" r:id="rId14"/>
      <w:pgSz w:w="11906" w:h="16838"/>
      <w:pgMar w:top="1678"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1F" w:rsidRDefault="00FC621F" w:rsidP="00B66D5C">
      <w:pPr>
        <w:spacing w:after="0" w:line="240" w:lineRule="auto"/>
      </w:pPr>
      <w:r>
        <w:separator/>
      </w:r>
    </w:p>
  </w:endnote>
  <w:endnote w:type="continuationSeparator" w:id="0">
    <w:p w:rsidR="00FC621F" w:rsidRDefault="00FC621F" w:rsidP="00B6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5E" w:rsidRDefault="004327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463"/>
      <w:docPartObj>
        <w:docPartGallery w:val="Page Numbers (Bottom of Page)"/>
        <w:docPartUnique/>
      </w:docPartObj>
    </w:sdtPr>
    <w:sdtEndPr>
      <w:rPr>
        <w:noProof/>
      </w:rPr>
    </w:sdtEndPr>
    <w:sdtContent>
      <w:p w:rsidR="0043275E" w:rsidRDefault="0043275E">
        <w:pPr>
          <w:pStyle w:val="Footer"/>
          <w:jc w:val="center"/>
        </w:pPr>
        <w:r>
          <w:fldChar w:fldCharType="begin"/>
        </w:r>
        <w:r>
          <w:instrText xml:space="preserve"> PAGE   \* MERGEFORMAT </w:instrText>
        </w:r>
        <w:r>
          <w:fldChar w:fldCharType="separate"/>
        </w:r>
        <w:r w:rsidR="002E56A4">
          <w:rPr>
            <w:noProof/>
          </w:rPr>
          <w:t>1</w:t>
        </w:r>
        <w:r>
          <w:rPr>
            <w:noProof/>
          </w:rPr>
          <w:fldChar w:fldCharType="end"/>
        </w:r>
      </w:p>
    </w:sdtContent>
  </w:sdt>
  <w:p w:rsidR="0043275E" w:rsidRDefault="004327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5E" w:rsidRDefault="004327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1F" w:rsidRDefault="00FC621F" w:rsidP="00B66D5C">
      <w:pPr>
        <w:spacing w:after="0" w:line="240" w:lineRule="auto"/>
      </w:pPr>
      <w:r>
        <w:separator/>
      </w:r>
    </w:p>
  </w:footnote>
  <w:footnote w:type="continuationSeparator" w:id="0">
    <w:p w:rsidR="00FC621F" w:rsidRDefault="00FC621F" w:rsidP="00B66D5C">
      <w:pPr>
        <w:spacing w:after="0" w:line="240" w:lineRule="auto"/>
      </w:pPr>
      <w:r>
        <w:continuationSeparator/>
      </w:r>
    </w:p>
  </w:footnote>
  <w:footnote w:id="1">
    <w:p w:rsidR="008D4628" w:rsidRPr="005B5F6E" w:rsidRDefault="008D4628" w:rsidP="005B5F6E">
      <w:pPr>
        <w:pStyle w:val="FootnoteText"/>
        <w:jc w:val="both"/>
        <w:rPr>
          <w:rFonts w:ascii="Times New Roman" w:hAnsi="Times New Roman" w:cs="Times New Roman"/>
          <w:sz w:val="16"/>
          <w:szCs w:val="16"/>
        </w:rPr>
      </w:pPr>
      <w:r w:rsidRPr="005B5F6E">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Abogada chilena, máster en d</w:t>
      </w:r>
      <w:r w:rsidRPr="005B5F6E">
        <w:rPr>
          <w:rFonts w:ascii="Times New Roman" w:hAnsi="Times New Roman" w:cs="Times New Roman"/>
          <w:sz w:val="16"/>
          <w:szCs w:val="16"/>
        </w:rPr>
        <w:t xml:space="preserve">erecho internacional privado y comercio internacional de la </w:t>
      </w:r>
      <w:proofErr w:type="spellStart"/>
      <w:r w:rsidRPr="005B5F6E">
        <w:rPr>
          <w:rFonts w:ascii="Times New Roman" w:hAnsi="Times New Roman" w:cs="Times New Roman"/>
          <w:sz w:val="16"/>
          <w:szCs w:val="16"/>
        </w:rPr>
        <w:t>Université</w:t>
      </w:r>
      <w:proofErr w:type="spellEnd"/>
      <w:r w:rsidRPr="005B5F6E">
        <w:rPr>
          <w:rFonts w:ascii="Times New Roman" w:hAnsi="Times New Roman" w:cs="Times New Roman"/>
          <w:sz w:val="16"/>
          <w:szCs w:val="16"/>
        </w:rPr>
        <w:t xml:space="preserve"> </w:t>
      </w:r>
      <w:proofErr w:type="spellStart"/>
      <w:r w:rsidRPr="005B5F6E">
        <w:rPr>
          <w:rFonts w:ascii="Times New Roman" w:hAnsi="Times New Roman" w:cs="Times New Roman"/>
          <w:sz w:val="16"/>
          <w:szCs w:val="16"/>
        </w:rPr>
        <w:t>Panthéon</w:t>
      </w:r>
      <w:proofErr w:type="spellEnd"/>
      <w:r w:rsidRPr="005B5F6E">
        <w:rPr>
          <w:rFonts w:ascii="Times New Roman" w:hAnsi="Times New Roman" w:cs="Times New Roman"/>
          <w:sz w:val="16"/>
          <w:szCs w:val="16"/>
        </w:rPr>
        <w:t xml:space="preserve">- </w:t>
      </w:r>
      <w:proofErr w:type="spellStart"/>
      <w:r w:rsidRPr="005B5F6E">
        <w:rPr>
          <w:rFonts w:ascii="Times New Roman" w:hAnsi="Times New Roman" w:cs="Times New Roman"/>
          <w:sz w:val="16"/>
          <w:szCs w:val="16"/>
        </w:rPr>
        <w:t>Assas</w:t>
      </w:r>
      <w:proofErr w:type="spellEnd"/>
      <w:r w:rsidRPr="005B5F6E">
        <w:rPr>
          <w:rFonts w:ascii="Times New Roman" w:hAnsi="Times New Roman" w:cs="Times New Roman"/>
          <w:sz w:val="16"/>
          <w:szCs w:val="16"/>
        </w:rPr>
        <w:t>, Paris II, Francia.</w:t>
      </w:r>
    </w:p>
  </w:footnote>
  <w:footnote w:id="2">
    <w:p w:rsidR="008D4628" w:rsidRPr="00910940" w:rsidRDefault="008D4628" w:rsidP="00F16877">
      <w:pPr>
        <w:pStyle w:val="FootnoteText"/>
        <w:jc w:val="both"/>
        <w:rPr>
          <w:rFonts w:ascii="Times New Roman" w:hAnsi="Times New Roman" w:cs="Times New Roman"/>
        </w:rPr>
      </w:pPr>
      <w:r w:rsidRPr="005B5F6E">
        <w:rPr>
          <w:rStyle w:val="FootnoteReference"/>
          <w:rFonts w:ascii="Times New Roman" w:hAnsi="Times New Roman" w:cs="Times New Roman"/>
          <w:sz w:val="16"/>
          <w:szCs w:val="16"/>
        </w:rPr>
        <w:footnoteRef/>
      </w:r>
      <w:r w:rsidRPr="005B5F6E">
        <w:rPr>
          <w:rFonts w:ascii="Times New Roman" w:hAnsi="Times New Roman" w:cs="Times New Roman"/>
          <w:sz w:val="16"/>
          <w:szCs w:val="16"/>
        </w:rPr>
        <w:t xml:space="preserve"> </w:t>
      </w:r>
      <w:r w:rsidRPr="005B5F6E">
        <w:rPr>
          <w:rFonts w:ascii="Times New Roman" w:hAnsi="Times New Roman" w:cs="Times New Roman"/>
          <w:sz w:val="16"/>
          <w:szCs w:val="16"/>
        </w:rPr>
        <w:t>Constitución de la Ciudad de México. Artículo 13. A. Derecho a un medio ambiente sano 1. Toda persona tiene derecho a un medio ambiente sano para su desarrollo y bienestar. Las autoridades adoptarán las medidas necesarias, en el ámbito de sus competencias, para la protección del medio ambiente y la preservación y restauración del equilibrio ecológico, con el objetivo de satisfacer las necesidades ambientales para el desarrollo de las generaciones presentes y futuras. 2. El derecho a la preservación y protección de la naturaleza será garantizado por las autoridades de la Ciudad de México en el ámbito de su competencia, promoviendo siempre la participación ciudadana en la materia. 3. Para el cumplimiento de esta disposición se expedirá una ley secundaria que tendrá por objeto reconocer y regular la protección más amplia de los derechos de la naturaleza conformada por todos sus ecosistemas y especies como un ente colectivo sujeto de derechos.</w:t>
      </w:r>
    </w:p>
  </w:footnote>
  <w:footnote w:id="3">
    <w:p w:rsidR="008D4628" w:rsidRPr="006A2AE9" w:rsidRDefault="008D4628" w:rsidP="007C2811">
      <w:pPr>
        <w:autoSpaceDE w:val="0"/>
        <w:autoSpaceDN w:val="0"/>
        <w:adjustRightInd w:val="0"/>
        <w:spacing w:after="0" w:line="240" w:lineRule="auto"/>
        <w:rPr>
          <w:rFonts w:ascii="Times New Roman" w:hAnsi="Times New Roman" w:cs="Times New Roman"/>
          <w:sz w:val="16"/>
          <w:szCs w:val="16"/>
          <w:lang w:val="en-US"/>
        </w:rPr>
      </w:pPr>
      <w:r w:rsidRPr="006A2AE9">
        <w:rPr>
          <w:rStyle w:val="FootnoteReference"/>
          <w:rFonts w:ascii="Times New Roman" w:hAnsi="Times New Roman" w:cs="Times New Roman"/>
          <w:sz w:val="16"/>
          <w:szCs w:val="16"/>
        </w:rPr>
        <w:footnoteRef/>
      </w:r>
      <w:r w:rsidRPr="006A2AE9">
        <w:rPr>
          <w:rFonts w:ascii="Times New Roman" w:hAnsi="Times New Roman" w:cs="Times New Roman"/>
          <w:sz w:val="16"/>
          <w:szCs w:val="16"/>
          <w:lang w:val="en-US"/>
        </w:rPr>
        <w:t xml:space="preserve">  </w:t>
      </w:r>
      <w:r w:rsidRPr="006A2AE9">
        <w:rPr>
          <w:rFonts w:ascii="Times New Roman" w:hAnsi="Times New Roman" w:cs="Times New Roman"/>
          <w:i/>
          <w:sz w:val="16"/>
          <w:szCs w:val="16"/>
          <w:lang w:val="en-US"/>
        </w:rPr>
        <w:t>Ver</w:t>
      </w:r>
      <w:r w:rsidRPr="006A2AE9">
        <w:rPr>
          <w:rFonts w:ascii="Times New Roman" w:hAnsi="Times New Roman" w:cs="Times New Roman"/>
          <w:sz w:val="16"/>
          <w:szCs w:val="16"/>
          <w:lang w:val="en-US"/>
        </w:rPr>
        <w:t xml:space="preserve">. </w:t>
      </w:r>
      <w:proofErr w:type="spellStart"/>
      <w:r w:rsidRPr="006A2AE9">
        <w:rPr>
          <w:rFonts w:ascii="Times New Roman" w:hAnsi="Times New Roman" w:cs="Times New Roman"/>
          <w:sz w:val="16"/>
          <w:szCs w:val="16"/>
          <w:lang w:val="en-US"/>
        </w:rPr>
        <w:t>Te</w:t>
      </w:r>
      <w:proofErr w:type="spellEnd"/>
      <w:r w:rsidRPr="006A2AE9">
        <w:rPr>
          <w:rFonts w:ascii="Times New Roman" w:hAnsi="Times New Roman" w:cs="Times New Roman"/>
          <w:sz w:val="16"/>
          <w:szCs w:val="16"/>
          <w:lang w:val="en-US"/>
        </w:rPr>
        <w:t xml:space="preserve"> Awa </w:t>
      </w:r>
      <w:proofErr w:type="spellStart"/>
      <w:r w:rsidRPr="006A2AE9">
        <w:rPr>
          <w:rFonts w:ascii="Times New Roman" w:hAnsi="Times New Roman" w:cs="Times New Roman"/>
          <w:sz w:val="16"/>
          <w:szCs w:val="16"/>
          <w:lang w:val="en-US"/>
        </w:rPr>
        <w:t>Tupua</w:t>
      </w:r>
      <w:proofErr w:type="spellEnd"/>
      <w:r w:rsidRPr="006A2AE9">
        <w:rPr>
          <w:rFonts w:ascii="Times New Roman" w:hAnsi="Times New Roman" w:cs="Times New Roman"/>
          <w:sz w:val="16"/>
          <w:szCs w:val="16"/>
          <w:lang w:val="en-US"/>
        </w:rPr>
        <w:t xml:space="preserve"> (Whanganui River Claims Settlement) Act 2017, Subpart 2, 13 (b) </w:t>
      </w:r>
      <w:proofErr w:type="spellStart"/>
      <w:r w:rsidRPr="006A2AE9">
        <w:rPr>
          <w:rFonts w:ascii="Times New Roman" w:hAnsi="Times New Roman" w:cs="Times New Roman"/>
          <w:sz w:val="16"/>
          <w:szCs w:val="16"/>
          <w:lang w:val="en-US"/>
        </w:rPr>
        <w:t>Te</w:t>
      </w:r>
      <w:proofErr w:type="spellEnd"/>
      <w:r w:rsidRPr="006A2AE9">
        <w:rPr>
          <w:rFonts w:ascii="Times New Roman" w:hAnsi="Times New Roman" w:cs="Times New Roman"/>
          <w:sz w:val="16"/>
          <w:szCs w:val="16"/>
          <w:lang w:val="en-US"/>
        </w:rPr>
        <w:t xml:space="preserve"> Awa </w:t>
      </w:r>
      <w:proofErr w:type="spellStart"/>
      <w:r w:rsidRPr="006A2AE9">
        <w:rPr>
          <w:rFonts w:ascii="Times New Roman" w:hAnsi="Times New Roman" w:cs="Times New Roman"/>
          <w:sz w:val="16"/>
          <w:szCs w:val="16"/>
          <w:lang w:val="en-US"/>
        </w:rPr>
        <w:t>Tupua</w:t>
      </w:r>
      <w:proofErr w:type="spellEnd"/>
      <w:r w:rsidRPr="006A2AE9">
        <w:rPr>
          <w:rFonts w:ascii="Times New Roman" w:hAnsi="Times New Roman" w:cs="Times New Roman"/>
          <w:sz w:val="16"/>
          <w:szCs w:val="16"/>
          <w:lang w:val="en-US"/>
        </w:rPr>
        <w:t xml:space="preserve"> is an indivisible and living whole from the mountains to the sea, incorporating the Whanganui River and all of its physical and metaphysical elements.</w:t>
      </w:r>
    </w:p>
  </w:footnote>
  <w:footnote w:id="4">
    <w:p w:rsidR="008D4628" w:rsidRPr="006A2AE9" w:rsidRDefault="008D4628">
      <w:pPr>
        <w:pStyle w:val="FootnoteText"/>
        <w:rPr>
          <w:rFonts w:ascii="Times New Roman" w:hAnsi="Times New Roman" w:cs="Times New Roman"/>
          <w:sz w:val="16"/>
          <w:szCs w:val="16"/>
        </w:rPr>
      </w:pPr>
      <w:r w:rsidRPr="006A2AE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6A2AE9">
        <w:rPr>
          <w:rFonts w:ascii="Times New Roman" w:hAnsi="Times New Roman" w:cs="Times New Roman"/>
          <w:sz w:val="16"/>
          <w:szCs w:val="16"/>
        </w:rPr>
        <w:t xml:space="preserve">Corte Constitucional de </w:t>
      </w:r>
      <w:r>
        <w:rPr>
          <w:rFonts w:ascii="Times New Roman" w:hAnsi="Times New Roman" w:cs="Times New Roman"/>
          <w:sz w:val="16"/>
          <w:szCs w:val="16"/>
        </w:rPr>
        <w:t>la República de Colombia, Sala Sexta de R</w:t>
      </w:r>
      <w:r w:rsidRPr="006A2AE9">
        <w:rPr>
          <w:rFonts w:ascii="Times New Roman" w:hAnsi="Times New Roman" w:cs="Times New Roman"/>
          <w:sz w:val="16"/>
          <w:szCs w:val="16"/>
        </w:rPr>
        <w:t>evisión, T-622, 2016.</w:t>
      </w:r>
    </w:p>
  </w:footnote>
  <w:footnote w:id="5">
    <w:p w:rsidR="008D4628" w:rsidRPr="006A2AE9" w:rsidRDefault="008D4628" w:rsidP="00DC5879">
      <w:pPr>
        <w:pStyle w:val="FootnoteText"/>
        <w:jc w:val="both"/>
        <w:rPr>
          <w:rFonts w:ascii="Times New Roman" w:hAnsi="Times New Roman" w:cs="Times New Roman"/>
          <w:sz w:val="16"/>
          <w:szCs w:val="16"/>
        </w:rPr>
      </w:pPr>
      <w:r w:rsidRPr="006A2AE9">
        <w:rPr>
          <w:rStyle w:val="FootnoteReference"/>
          <w:rFonts w:ascii="Times New Roman" w:hAnsi="Times New Roman" w:cs="Times New Roman"/>
          <w:sz w:val="16"/>
          <w:szCs w:val="16"/>
        </w:rPr>
        <w:footnoteRef/>
      </w:r>
      <w:r w:rsidRPr="006A2AE9">
        <w:rPr>
          <w:rFonts w:ascii="Times New Roman" w:hAnsi="Times New Roman" w:cs="Times New Roman"/>
          <w:sz w:val="16"/>
          <w:szCs w:val="16"/>
        </w:rPr>
        <w:t xml:space="preserve"> </w:t>
      </w:r>
      <w:r w:rsidRPr="006A2AE9">
        <w:rPr>
          <w:rFonts w:ascii="Times New Roman" w:hAnsi="Times New Roman" w:cs="Times New Roman"/>
          <w:sz w:val="16"/>
          <w:szCs w:val="16"/>
        </w:rPr>
        <w:t>Artículo 71 de la Constitución de la República de Ecuador: «La naturaleza o Pacha Mama, donde se reproduce y realiza la vida, tiene derecho a que se respete integralmente su existencia y el mantenimiento y regeneración de sus ciclos vitales, estructura, funciones y procesos evolutivos».</w:t>
      </w:r>
    </w:p>
  </w:footnote>
  <w:footnote w:id="6">
    <w:p w:rsidR="008D4628" w:rsidRPr="00553855" w:rsidRDefault="008D4628" w:rsidP="001D791F">
      <w:pPr>
        <w:pStyle w:val="FootnoteText"/>
        <w:rPr>
          <w:rFonts w:ascii="Times New Roman" w:hAnsi="Times New Roman" w:cs="Times New Roman"/>
          <w:sz w:val="16"/>
          <w:szCs w:val="16"/>
        </w:rPr>
      </w:pPr>
      <w:r w:rsidRPr="00553855">
        <w:rPr>
          <w:rStyle w:val="FootnoteReference"/>
          <w:rFonts w:ascii="Times New Roman" w:hAnsi="Times New Roman" w:cs="Times New Roman"/>
          <w:sz w:val="16"/>
          <w:szCs w:val="16"/>
        </w:rPr>
        <w:footnoteRef/>
      </w:r>
      <w:r w:rsidRPr="00553855">
        <w:rPr>
          <w:rFonts w:ascii="Times New Roman" w:hAnsi="Times New Roman" w:cs="Times New Roman"/>
          <w:sz w:val="16"/>
          <w:szCs w:val="16"/>
        </w:rPr>
        <w:t xml:space="preserve"> </w:t>
      </w:r>
      <w:proofErr w:type="spellStart"/>
      <w:r w:rsidRPr="0035412F">
        <w:rPr>
          <w:rFonts w:ascii="Times New Roman" w:hAnsi="Times New Roman" w:cs="Times New Roman"/>
          <w:smallCaps/>
          <w:sz w:val="16"/>
          <w:szCs w:val="16"/>
        </w:rPr>
        <w:t>Bedón</w:t>
      </w:r>
      <w:proofErr w:type="spellEnd"/>
      <w:r w:rsidRPr="0035412F">
        <w:rPr>
          <w:rFonts w:ascii="Times New Roman" w:hAnsi="Times New Roman" w:cs="Times New Roman"/>
          <w:smallCaps/>
          <w:sz w:val="16"/>
          <w:szCs w:val="16"/>
        </w:rPr>
        <w:t xml:space="preserve"> Garzón</w:t>
      </w:r>
      <w:r w:rsidRPr="00553855">
        <w:rPr>
          <w:rFonts w:ascii="Times New Roman" w:hAnsi="Times New Roman" w:cs="Times New Roman"/>
          <w:sz w:val="16"/>
          <w:szCs w:val="16"/>
        </w:rPr>
        <w:t xml:space="preserve">, René, </w:t>
      </w:r>
      <w:r w:rsidRPr="0035412F">
        <w:rPr>
          <w:rFonts w:ascii="Times New Roman" w:hAnsi="Times New Roman" w:cs="Times New Roman"/>
          <w:i/>
          <w:sz w:val="16"/>
          <w:szCs w:val="16"/>
        </w:rPr>
        <w:t>Contenido y Aplicación de los Derechos de la Naturaleza</w:t>
      </w:r>
      <w:r>
        <w:rPr>
          <w:rFonts w:ascii="Times New Roman" w:hAnsi="Times New Roman" w:cs="Times New Roman"/>
          <w:sz w:val="16"/>
          <w:szCs w:val="16"/>
        </w:rPr>
        <w:t>, “</w:t>
      </w:r>
      <w:r w:rsidRPr="0035412F">
        <w:rPr>
          <w:rFonts w:ascii="Times New Roman" w:hAnsi="Times New Roman" w:cs="Times New Roman"/>
          <w:sz w:val="16"/>
          <w:szCs w:val="16"/>
        </w:rPr>
        <w:t xml:space="preserve">Ius </w:t>
      </w:r>
      <w:proofErr w:type="spellStart"/>
      <w:r w:rsidRPr="0035412F">
        <w:rPr>
          <w:rFonts w:ascii="Times New Roman" w:hAnsi="Times New Roman" w:cs="Times New Roman"/>
          <w:sz w:val="16"/>
          <w:szCs w:val="16"/>
        </w:rPr>
        <w:t>Humani</w:t>
      </w:r>
      <w:proofErr w:type="spellEnd"/>
      <w:r w:rsidRPr="0035412F">
        <w:rPr>
          <w:rFonts w:ascii="Times New Roman" w:hAnsi="Times New Roman" w:cs="Times New Roman"/>
          <w:sz w:val="16"/>
          <w:szCs w:val="16"/>
        </w:rPr>
        <w:t>, Revista</w:t>
      </w:r>
      <w:r w:rsidRPr="00553855">
        <w:rPr>
          <w:rFonts w:ascii="Times New Roman" w:hAnsi="Times New Roman" w:cs="Times New Roman"/>
          <w:sz w:val="16"/>
          <w:szCs w:val="16"/>
        </w:rPr>
        <w:t xml:space="preserve"> de Derecho”, Vol. 5, 2016, pp. 133-148. </w:t>
      </w:r>
    </w:p>
  </w:footnote>
  <w:footnote w:id="7">
    <w:p w:rsidR="008D4628" w:rsidRPr="00553855" w:rsidRDefault="008D4628" w:rsidP="007A64AE">
      <w:pPr>
        <w:pStyle w:val="FootnoteText"/>
        <w:jc w:val="both"/>
        <w:rPr>
          <w:rFonts w:ascii="Times New Roman" w:hAnsi="Times New Roman" w:cs="Times New Roman"/>
          <w:sz w:val="16"/>
          <w:szCs w:val="16"/>
        </w:rPr>
      </w:pPr>
      <w:r w:rsidRPr="00553855">
        <w:rPr>
          <w:rStyle w:val="FootnoteReference"/>
        </w:rPr>
        <w:footnoteRef/>
      </w:r>
      <w:r w:rsidRPr="0035412F">
        <w:rPr>
          <w:rFonts w:ascii="Times New Roman" w:hAnsi="Times New Roman" w:cs="Times New Roman"/>
          <w:smallCaps/>
          <w:sz w:val="16"/>
          <w:szCs w:val="16"/>
        </w:rPr>
        <w:t>Acosta</w:t>
      </w:r>
      <w:r w:rsidRPr="00553855">
        <w:rPr>
          <w:rFonts w:ascii="Times New Roman" w:hAnsi="Times New Roman" w:cs="Times New Roman"/>
          <w:sz w:val="16"/>
          <w:szCs w:val="16"/>
        </w:rPr>
        <w:t xml:space="preserve">, Alberto. </w:t>
      </w:r>
      <w:r w:rsidRPr="00553855">
        <w:rPr>
          <w:rFonts w:ascii="Times New Roman" w:hAnsi="Times New Roman" w:cs="Times New Roman"/>
          <w:i/>
          <w:sz w:val="16"/>
          <w:szCs w:val="16"/>
        </w:rPr>
        <w:t>Los Derechos de la Naturaleza. Una lectura sobre el derecho a la existencia</w:t>
      </w:r>
      <w:r w:rsidRPr="00553855">
        <w:rPr>
          <w:rFonts w:ascii="Times New Roman" w:hAnsi="Times New Roman" w:cs="Times New Roman"/>
          <w:sz w:val="16"/>
          <w:szCs w:val="16"/>
        </w:rPr>
        <w:t xml:space="preserve"> , </w:t>
      </w:r>
      <w:r>
        <w:rPr>
          <w:rFonts w:ascii="Times New Roman" w:hAnsi="Times New Roman" w:cs="Times New Roman"/>
          <w:sz w:val="16"/>
          <w:szCs w:val="16"/>
        </w:rPr>
        <w:t>“</w:t>
      </w:r>
      <w:r w:rsidRPr="00553855">
        <w:rPr>
          <w:rFonts w:ascii="Times New Roman" w:hAnsi="Times New Roman" w:cs="Times New Roman"/>
          <w:sz w:val="16"/>
          <w:szCs w:val="16"/>
        </w:rPr>
        <w:t>La Naturaleza con Derechos: De la filosofía a la política Quito</w:t>
      </w:r>
      <w:r>
        <w:rPr>
          <w:rFonts w:ascii="Times New Roman" w:hAnsi="Times New Roman" w:cs="Times New Roman"/>
          <w:sz w:val="16"/>
          <w:szCs w:val="16"/>
        </w:rPr>
        <w:t xml:space="preserve">”, </w:t>
      </w:r>
      <w:proofErr w:type="spellStart"/>
      <w:r w:rsidRPr="00553855">
        <w:rPr>
          <w:rFonts w:ascii="Times New Roman" w:hAnsi="Times New Roman" w:cs="Times New Roman"/>
          <w:sz w:val="16"/>
          <w:szCs w:val="16"/>
        </w:rPr>
        <w:t>Abya-Yala</w:t>
      </w:r>
      <w:proofErr w:type="spellEnd"/>
      <w:r w:rsidRPr="00553855">
        <w:rPr>
          <w:rFonts w:ascii="Times New Roman" w:hAnsi="Times New Roman" w:cs="Times New Roman"/>
          <w:sz w:val="16"/>
          <w:szCs w:val="16"/>
        </w:rPr>
        <w:t>, 2011. 376p</w:t>
      </w:r>
    </w:p>
  </w:footnote>
  <w:footnote w:id="8">
    <w:p w:rsidR="008D4628" w:rsidRPr="00553855" w:rsidRDefault="008D4628" w:rsidP="007A64AE">
      <w:pPr>
        <w:pStyle w:val="FootnoteText"/>
        <w:jc w:val="both"/>
        <w:rPr>
          <w:rFonts w:ascii="Times New Roman" w:hAnsi="Times New Roman" w:cs="Times New Roman"/>
          <w:sz w:val="16"/>
          <w:szCs w:val="16"/>
        </w:rPr>
      </w:pPr>
      <w:r w:rsidRPr="00553855">
        <w:rPr>
          <w:rStyle w:val="FootnoteReference"/>
          <w:rFonts w:ascii="Times New Roman" w:hAnsi="Times New Roman" w:cs="Times New Roman"/>
          <w:sz w:val="16"/>
          <w:szCs w:val="16"/>
        </w:rPr>
        <w:footnoteRef/>
      </w:r>
      <w:r w:rsidRPr="00553855">
        <w:rPr>
          <w:rFonts w:ascii="Times New Roman" w:hAnsi="Times New Roman" w:cs="Times New Roman"/>
          <w:sz w:val="16"/>
          <w:szCs w:val="16"/>
        </w:rPr>
        <w:t xml:space="preserve"> </w:t>
      </w:r>
      <w:r w:rsidRPr="00553855">
        <w:rPr>
          <w:rFonts w:ascii="Times New Roman" w:hAnsi="Times New Roman" w:cs="Times New Roman"/>
          <w:sz w:val="16"/>
          <w:szCs w:val="16"/>
        </w:rPr>
        <w:t>Artículo 72 de la Constitución de la República de Ecuador. «La naturaleza tiene derecho a la restauración. Esta restauración será independiente de la obligación que tienen el Estado y las personas naturales o jurídicas de indemnizar a los individuos y colectivos que dependan de los sistemas naturales afectados. En los casos de impacto ambiental grave o permanente, incluidos los ocasionados por la explotación de los recursos naturales no renovables, el Estado establecerá los mecanismos más eficaces para alcanzar la restauración, y adoptará las medidas adecuadas para eliminar o mitigar las consecuencias ambientales nocivas».</w:t>
      </w:r>
    </w:p>
  </w:footnote>
  <w:footnote w:id="9">
    <w:p w:rsidR="008D4628" w:rsidRPr="0035412F" w:rsidRDefault="008D4628" w:rsidP="007A64AE">
      <w:pPr>
        <w:pStyle w:val="FootnoteText"/>
        <w:jc w:val="both"/>
        <w:rPr>
          <w:rFonts w:ascii="Times New Roman" w:hAnsi="Times New Roman" w:cs="Times New Roman"/>
          <w:sz w:val="16"/>
          <w:szCs w:val="16"/>
        </w:rPr>
      </w:pPr>
      <w:r w:rsidRPr="00553855">
        <w:rPr>
          <w:rStyle w:val="FootnoteReference"/>
          <w:rFonts w:ascii="Times New Roman" w:hAnsi="Times New Roman" w:cs="Times New Roman"/>
          <w:sz w:val="16"/>
          <w:szCs w:val="16"/>
        </w:rPr>
        <w:footnoteRef/>
      </w:r>
      <w:r w:rsidRPr="00553855">
        <w:rPr>
          <w:rFonts w:ascii="Times New Roman" w:hAnsi="Times New Roman" w:cs="Times New Roman"/>
          <w:sz w:val="16"/>
          <w:szCs w:val="16"/>
        </w:rPr>
        <w:t xml:space="preserve"> </w:t>
      </w:r>
      <w:proofErr w:type="spellStart"/>
      <w:r w:rsidRPr="0035412F">
        <w:rPr>
          <w:rFonts w:ascii="Times New Roman" w:hAnsi="Times New Roman" w:cs="Times New Roman"/>
          <w:smallCaps/>
          <w:sz w:val="16"/>
          <w:szCs w:val="16"/>
        </w:rPr>
        <w:t>Bedón</w:t>
      </w:r>
      <w:proofErr w:type="spellEnd"/>
      <w:r w:rsidRPr="0035412F">
        <w:rPr>
          <w:rFonts w:ascii="Times New Roman" w:hAnsi="Times New Roman" w:cs="Times New Roman"/>
          <w:smallCaps/>
          <w:sz w:val="16"/>
          <w:szCs w:val="16"/>
        </w:rPr>
        <w:t xml:space="preserve"> Garzón</w:t>
      </w:r>
      <w:r>
        <w:rPr>
          <w:rFonts w:ascii="Times New Roman" w:hAnsi="Times New Roman" w:cs="Times New Roman"/>
          <w:smallCaps/>
          <w:sz w:val="16"/>
          <w:szCs w:val="16"/>
        </w:rPr>
        <w:t xml:space="preserve">, </w:t>
      </w:r>
      <w:proofErr w:type="spellStart"/>
      <w:r>
        <w:rPr>
          <w:rFonts w:ascii="Times New Roman" w:hAnsi="Times New Roman" w:cs="Times New Roman"/>
          <w:i/>
          <w:sz w:val="16"/>
          <w:szCs w:val="16"/>
        </w:rPr>
        <w:t>Idem</w:t>
      </w:r>
      <w:proofErr w:type="spellEnd"/>
      <w:r>
        <w:rPr>
          <w:rFonts w:ascii="Times New Roman" w:hAnsi="Times New Roman" w:cs="Times New Roman"/>
          <w:i/>
          <w:sz w:val="16"/>
          <w:szCs w:val="16"/>
        </w:rPr>
        <w:t>.</w:t>
      </w:r>
    </w:p>
  </w:footnote>
  <w:footnote w:id="10">
    <w:p w:rsidR="008D4628" w:rsidRPr="006A2AE9" w:rsidRDefault="008D4628">
      <w:pPr>
        <w:pStyle w:val="FootnoteText"/>
      </w:pPr>
      <w:r w:rsidRPr="00553855">
        <w:rPr>
          <w:rStyle w:val="FootnoteReference"/>
          <w:rFonts w:ascii="Times New Roman" w:hAnsi="Times New Roman" w:cs="Times New Roman"/>
          <w:sz w:val="16"/>
          <w:szCs w:val="16"/>
        </w:rPr>
        <w:footnoteRef/>
      </w:r>
      <w:r w:rsidRPr="00553855">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 xml:space="preserve">República de Ecuador, </w:t>
      </w:r>
      <w:r w:rsidRPr="00553855">
        <w:rPr>
          <w:rFonts w:ascii="Times New Roman" w:hAnsi="Times New Roman" w:cs="Times New Roman"/>
          <w:sz w:val="16"/>
          <w:szCs w:val="16"/>
        </w:rPr>
        <w:t>Acuerdo Ministerial N</w:t>
      </w:r>
      <w:r>
        <w:rPr>
          <w:rFonts w:ascii="Times New Roman" w:hAnsi="Times New Roman" w:cs="Times New Roman"/>
          <w:sz w:val="16"/>
          <w:szCs w:val="16"/>
        </w:rPr>
        <w:t>° 169, art. 1</w:t>
      </w:r>
      <w:r w:rsidRPr="00553855">
        <w:rPr>
          <w:rFonts w:ascii="Times New Roman" w:hAnsi="Times New Roman" w:cs="Times New Roman"/>
          <w:sz w:val="16"/>
          <w:szCs w:val="16"/>
        </w:rPr>
        <w:t>.</w:t>
      </w:r>
    </w:p>
  </w:footnote>
  <w:footnote w:id="11">
    <w:p w:rsidR="008D4628" w:rsidRPr="006A2AE9" w:rsidRDefault="008D4628">
      <w:pPr>
        <w:pStyle w:val="FootnoteText"/>
        <w:rPr>
          <w:rFonts w:ascii="Times New Roman" w:hAnsi="Times New Roman" w:cs="Times New Roman"/>
          <w:sz w:val="16"/>
          <w:szCs w:val="16"/>
        </w:rPr>
      </w:pPr>
      <w:r w:rsidRPr="006A2AE9">
        <w:rPr>
          <w:rStyle w:val="FootnoteReference"/>
          <w:rFonts w:ascii="Times New Roman" w:hAnsi="Times New Roman" w:cs="Times New Roman"/>
          <w:sz w:val="16"/>
          <w:szCs w:val="16"/>
        </w:rPr>
        <w:footnoteRef/>
      </w:r>
      <w:r w:rsidRPr="006A2AE9">
        <w:rPr>
          <w:rFonts w:ascii="Times New Roman" w:hAnsi="Times New Roman" w:cs="Times New Roman"/>
          <w:sz w:val="16"/>
          <w:szCs w:val="16"/>
        </w:rPr>
        <w:t xml:space="preserve"> </w:t>
      </w:r>
      <w:r w:rsidRPr="006A2AE9">
        <w:rPr>
          <w:rFonts w:ascii="Times New Roman" w:hAnsi="Times New Roman" w:cs="Times New Roman"/>
          <w:sz w:val="16"/>
          <w:szCs w:val="16"/>
        </w:rPr>
        <w:t xml:space="preserve">Sin ir más lejos </w:t>
      </w:r>
      <w:r>
        <w:rPr>
          <w:rFonts w:ascii="Times New Roman" w:hAnsi="Times New Roman" w:cs="Times New Roman"/>
          <w:sz w:val="16"/>
          <w:szCs w:val="16"/>
        </w:rPr>
        <w:t xml:space="preserve"> podemos ver la experiencia del rí</w:t>
      </w:r>
      <w:r w:rsidRPr="006A2AE9">
        <w:rPr>
          <w:rFonts w:ascii="Times New Roman" w:hAnsi="Times New Roman" w:cs="Times New Roman"/>
          <w:sz w:val="16"/>
          <w:szCs w:val="16"/>
        </w:rPr>
        <w:t>o Atrato, Colombia</w:t>
      </w:r>
      <w:r>
        <w:rPr>
          <w:rFonts w:ascii="Times New Roman" w:hAnsi="Times New Roman" w:cs="Times New Roman"/>
          <w:sz w:val="16"/>
          <w:szCs w:val="16"/>
        </w:rPr>
        <w:t>.</w:t>
      </w:r>
    </w:p>
  </w:footnote>
  <w:footnote w:id="12">
    <w:p w:rsidR="008D4628" w:rsidRPr="00122940" w:rsidRDefault="008D4628">
      <w:pPr>
        <w:pStyle w:val="FootnoteText"/>
        <w:rPr>
          <w:rFonts w:ascii="Times New Roman" w:hAnsi="Times New Roman" w:cs="Times New Roman"/>
          <w:sz w:val="16"/>
          <w:szCs w:val="16"/>
          <w:lang w:val="en-US"/>
        </w:rPr>
      </w:pPr>
      <w:r w:rsidRPr="006A2AE9">
        <w:rPr>
          <w:rStyle w:val="FootnoteReference"/>
          <w:rFonts w:ascii="Times New Roman" w:hAnsi="Times New Roman" w:cs="Times New Roman"/>
          <w:sz w:val="16"/>
          <w:szCs w:val="16"/>
        </w:rPr>
        <w:footnoteRef/>
      </w:r>
      <w:r w:rsidRPr="00122940">
        <w:rPr>
          <w:rFonts w:ascii="Times New Roman" w:hAnsi="Times New Roman" w:cs="Times New Roman"/>
          <w:sz w:val="16"/>
          <w:szCs w:val="16"/>
          <w:lang w:val="en-US"/>
        </w:rPr>
        <w:t xml:space="preserve"> </w:t>
      </w:r>
      <w:proofErr w:type="spellStart"/>
      <w:r w:rsidRPr="006A2AE9">
        <w:rPr>
          <w:rFonts w:ascii="Times New Roman" w:hAnsi="Times New Roman" w:cs="Times New Roman"/>
          <w:sz w:val="16"/>
          <w:szCs w:val="16"/>
          <w:lang w:val="en-US"/>
        </w:rPr>
        <w:t>Te</w:t>
      </w:r>
      <w:proofErr w:type="spellEnd"/>
      <w:r w:rsidRPr="006A2AE9">
        <w:rPr>
          <w:rFonts w:ascii="Times New Roman" w:hAnsi="Times New Roman" w:cs="Times New Roman"/>
          <w:sz w:val="16"/>
          <w:szCs w:val="16"/>
          <w:lang w:val="en-US"/>
        </w:rPr>
        <w:t xml:space="preserve"> Awa </w:t>
      </w:r>
      <w:proofErr w:type="spellStart"/>
      <w:r w:rsidRPr="006A2AE9">
        <w:rPr>
          <w:rFonts w:ascii="Times New Roman" w:hAnsi="Times New Roman" w:cs="Times New Roman"/>
          <w:sz w:val="16"/>
          <w:szCs w:val="16"/>
          <w:lang w:val="en-US"/>
        </w:rPr>
        <w:t>Tupua</w:t>
      </w:r>
      <w:proofErr w:type="spellEnd"/>
      <w:r w:rsidRPr="006A2AE9">
        <w:rPr>
          <w:rFonts w:ascii="Times New Roman" w:hAnsi="Times New Roman" w:cs="Times New Roman"/>
          <w:sz w:val="16"/>
          <w:szCs w:val="16"/>
          <w:lang w:val="en-US"/>
        </w:rPr>
        <w:t xml:space="preserve"> (Whanganui River Claims Settlement) Act 2017</w:t>
      </w:r>
      <w:r>
        <w:rPr>
          <w:rFonts w:ascii="Times New Roman" w:hAnsi="Times New Roman" w:cs="Times New Roman"/>
          <w:sz w:val="16"/>
          <w:szCs w:val="16"/>
          <w:lang w:val="en-US"/>
        </w:rPr>
        <w:t xml:space="preserve">, </w:t>
      </w:r>
      <w:r w:rsidRPr="00122940">
        <w:rPr>
          <w:rFonts w:ascii="Times New Roman" w:hAnsi="Times New Roman" w:cs="Times New Roman"/>
          <w:sz w:val="16"/>
          <w:szCs w:val="16"/>
          <w:lang w:val="en-US"/>
        </w:rPr>
        <w:t>Parte</w:t>
      </w:r>
      <w:r>
        <w:rPr>
          <w:rFonts w:ascii="Times New Roman" w:hAnsi="Times New Roman" w:cs="Times New Roman"/>
          <w:sz w:val="16"/>
          <w:szCs w:val="16"/>
          <w:lang w:val="en-US"/>
        </w:rPr>
        <w:t xml:space="preserve"> 2, </w:t>
      </w:r>
      <w:proofErr w:type="spellStart"/>
      <w:r>
        <w:rPr>
          <w:rFonts w:ascii="Times New Roman" w:hAnsi="Times New Roman" w:cs="Times New Roman"/>
          <w:sz w:val="16"/>
          <w:szCs w:val="16"/>
          <w:lang w:val="en-US"/>
        </w:rPr>
        <w:t>subparte</w:t>
      </w:r>
      <w:proofErr w:type="spellEnd"/>
      <w:r>
        <w:rPr>
          <w:rFonts w:ascii="Times New Roman" w:hAnsi="Times New Roman" w:cs="Times New Roman"/>
          <w:sz w:val="16"/>
          <w:szCs w:val="16"/>
          <w:lang w:val="en-US"/>
        </w:rPr>
        <w:t xml:space="preserve"> 5, 44</w:t>
      </w:r>
    </w:p>
  </w:footnote>
  <w:footnote w:id="13">
    <w:p w:rsidR="008D4628" w:rsidRPr="006A2AE9" w:rsidRDefault="008D4628">
      <w:pPr>
        <w:pStyle w:val="FootnoteText"/>
        <w:rPr>
          <w:rFonts w:ascii="Times New Roman" w:hAnsi="Times New Roman" w:cs="Times New Roman"/>
          <w:sz w:val="16"/>
          <w:szCs w:val="16"/>
          <w:lang w:val="en-US"/>
        </w:rPr>
      </w:pPr>
      <w:r w:rsidRPr="006A2AE9">
        <w:rPr>
          <w:rStyle w:val="FootnoteReference"/>
          <w:rFonts w:ascii="Times New Roman" w:hAnsi="Times New Roman" w:cs="Times New Roman"/>
          <w:sz w:val="16"/>
          <w:szCs w:val="16"/>
        </w:rPr>
        <w:footnoteRef/>
      </w:r>
      <w:r w:rsidRPr="00122940">
        <w:rPr>
          <w:rFonts w:ascii="Times New Roman" w:hAnsi="Times New Roman" w:cs="Times New Roman"/>
          <w:sz w:val="16"/>
          <w:szCs w:val="16"/>
          <w:lang w:val="en-US"/>
        </w:rPr>
        <w:t xml:space="preserve"> </w:t>
      </w:r>
      <w:proofErr w:type="spellStart"/>
      <w:r w:rsidRPr="006A2AE9">
        <w:rPr>
          <w:rFonts w:ascii="Times New Roman" w:hAnsi="Times New Roman" w:cs="Times New Roman"/>
          <w:sz w:val="16"/>
          <w:szCs w:val="16"/>
          <w:lang w:val="en-US"/>
        </w:rPr>
        <w:t>Te</w:t>
      </w:r>
      <w:proofErr w:type="spellEnd"/>
      <w:r w:rsidRPr="006A2AE9">
        <w:rPr>
          <w:rFonts w:ascii="Times New Roman" w:hAnsi="Times New Roman" w:cs="Times New Roman"/>
          <w:sz w:val="16"/>
          <w:szCs w:val="16"/>
          <w:lang w:val="en-US"/>
        </w:rPr>
        <w:t xml:space="preserve"> Awa </w:t>
      </w:r>
      <w:proofErr w:type="spellStart"/>
      <w:r w:rsidRPr="006A2AE9">
        <w:rPr>
          <w:rFonts w:ascii="Times New Roman" w:hAnsi="Times New Roman" w:cs="Times New Roman"/>
          <w:sz w:val="16"/>
          <w:szCs w:val="16"/>
          <w:lang w:val="en-US"/>
        </w:rPr>
        <w:t>Tupua</w:t>
      </w:r>
      <w:proofErr w:type="spellEnd"/>
      <w:r w:rsidRPr="006A2AE9">
        <w:rPr>
          <w:rFonts w:ascii="Times New Roman" w:hAnsi="Times New Roman" w:cs="Times New Roman"/>
          <w:sz w:val="16"/>
          <w:szCs w:val="16"/>
          <w:lang w:val="en-US"/>
        </w:rPr>
        <w:t xml:space="preserve"> (Whanganui River Claims Settlement) Act 2017</w:t>
      </w:r>
      <w:r>
        <w:rPr>
          <w:rFonts w:ascii="Times New Roman" w:hAnsi="Times New Roman" w:cs="Times New Roman"/>
          <w:sz w:val="16"/>
          <w:szCs w:val="16"/>
          <w:lang w:val="en-US"/>
        </w:rPr>
        <w:t xml:space="preserve">, </w:t>
      </w:r>
      <w:r w:rsidRPr="00122940">
        <w:rPr>
          <w:rFonts w:ascii="Times New Roman" w:hAnsi="Times New Roman" w:cs="Times New Roman"/>
          <w:sz w:val="16"/>
          <w:szCs w:val="16"/>
          <w:lang w:val="en-US"/>
        </w:rPr>
        <w:t xml:space="preserve">Parte </w:t>
      </w:r>
      <w:r>
        <w:rPr>
          <w:rFonts w:ascii="Times New Roman" w:hAnsi="Times New Roman" w:cs="Times New Roman"/>
          <w:sz w:val="16"/>
          <w:szCs w:val="16"/>
          <w:lang w:val="en-US"/>
        </w:rPr>
        <w:t xml:space="preserve">2, </w:t>
      </w:r>
      <w:proofErr w:type="spellStart"/>
      <w:r>
        <w:rPr>
          <w:rFonts w:ascii="Times New Roman" w:hAnsi="Times New Roman" w:cs="Times New Roman"/>
          <w:sz w:val="16"/>
          <w:szCs w:val="16"/>
          <w:lang w:val="en-US"/>
        </w:rPr>
        <w:t>subparte</w:t>
      </w:r>
      <w:proofErr w:type="spellEnd"/>
      <w:r>
        <w:rPr>
          <w:rFonts w:ascii="Times New Roman" w:hAnsi="Times New Roman" w:cs="Times New Roman"/>
          <w:sz w:val="16"/>
          <w:szCs w:val="16"/>
          <w:lang w:val="en-US"/>
        </w:rPr>
        <w:t xml:space="preserve"> 3,1</w:t>
      </w:r>
      <w:r w:rsidRPr="00122940">
        <w:rPr>
          <w:rFonts w:ascii="Times New Roman" w:hAnsi="Times New Roman" w:cs="Times New Roman"/>
          <w:sz w:val="16"/>
          <w:szCs w:val="16"/>
          <w:lang w:val="en-US"/>
        </w:rPr>
        <w:t>8 (2)</w:t>
      </w:r>
    </w:p>
  </w:footnote>
  <w:footnote w:id="14">
    <w:p w:rsidR="008D4628" w:rsidRPr="00272F2D" w:rsidRDefault="008D4628">
      <w:pPr>
        <w:pStyle w:val="FootnoteText"/>
      </w:pPr>
      <w:r w:rsidRPr="006A2AE9">
        <w:rPr>
          <w:rStyle w:val="FootnoteReference"/>
          <w:rFonts w:ascii="Times New Roman" w:hAnsi="Times New Roman" w:cs="Times New Roman"/>
          <w:sz w:val="16"/>
          <w:szCs w:val="16"/>
        </w:rPr>
        <w:footnoteRef/>
      </w:r>
      <w:r w:rsidRPr="006A2AE9">
        <w:rPr>
          <w:rFonts w:ascii="Times New Roman" w:hAnsi="Times New Roman" w:cs="Times New Roman"/>
          <w:sz w:val="16"/>
          <w:szCs w:val="16"/>
        </w:rPr>
        <w:t xml:space="preserve"> </w:t>
      </w:r>
      <w:r w:rsidRPr="006A2AE9">
        <w:rPr>
          <w:rFonts w:ascii="Times New Roman" w:hAnsi="Times New Roman" w:cs="Times New Roman"/>
          <w:sz w:val="16"/>
          <w:szCs w:val="16"/>
        </w:rPr>
        <w:t>Corte Constitucional de la República de Colombia, Sala sexta de revisión, T-622, 2016, párrafo 10.2</w:t>
      </w:r>
    </w:p>
  </w:footnote>
  <w:footnote w:id="15">
    <w:p w:rsidR="00515C29" w:rsidRPr="00515C29" w:rsidRDefault="00515C29">
      <w:pPr>
        <w:pStyle w:val="FootnoteText"/>
        <w:rPr>
          <w:lang w:val="en-US"/>
        </w:rPr>
      </w:pPr>
      <w:r>
        <w:rPr>
          <w:rStyle w:val="FootnoteReference"/>
        </w:rPr>
        <w:footnoteRef/>
      </w:r>
      <w:r w:rsidRPr="00515C29">
        <w:rPr>
          <w:lang w:val="en-US"/>
        </w:rPr>
        <w:t xml:space="preserve"> </w:t>
      </w:r>
      <w:proofErr w:type="spellStart"/>
      <w:r w:rsidRPr="006A2AE9">
        <w:rPr>
          <w:rFonts w:ascii="Times New Roman" w:hAnsi="Times New Roman" w:cs="Times New Roman"/>
          <w:sz w:val="16"/>
          <w:szCs w:val="16"/>
          <w:lang w:val="en-US"/>
        </w:rPr>
        <w:t>Te</w:t>
      </w:r>
      <w:proofErr w:type="spellEnd"/>
      <w:r w:rsidRPr="006A2AE9">
        <w:rPr>
          <w:rFonts w:ascii="Times New Roman" w:hAnsi="Times New Roman" w:cs="Times New Roman"/>
          <w:sz w:val="16"/>
          <w:szCs w:val="16"/>
          <w:lang w:val="en-US"/>
        </w:rPr>
        <w:t xml:space="preserve"> Awa </w:t>
      </w:r>
      <w:proofErr w:type="spellStart"/>
      <w:r w:rsidRPr="006A2AE9">
        <w:rPr>
          <w:rFonts w:ascii="Times New Roman" w:hAnsi="Times New Roman" w:cs="Times New Roman"/>
          <w:sz w:val="16"/>
          <w:szCs w:val="16"/>
          <w:lang w:val="en-US"/>
        </w:rPr>
        <w:t>Tupua</w:t>
      </w:r>
      <w:proofErr w:type="spellEnd"/>
      <w:r w:rsidRPr="006A2AE9">
        <w:rPr>
          <w:rFonts w:ascii="Times New Roman" w:hAnsi="Times New Roman" w:cs="Times New Roman"/>
          <w:sz w:val="16"/>
          <w:szCs w:val="16"/>
          <w:lang w:val="en-US"/>
        </w:rPr>
        <w:t xml:space="preserve"> (Whanganui River Claims Settlement) Act 2017</w:t>
      </w:r>
      <w:r>
        <w:rPr>
          <w:rFonts w:ascii="Times New Roman" w:hAnsi="Times New Roman" w:cs="Times New Roman"/>
          <w:sz w:val="16"/>
          <w:szCs w:val="16"/>
          <w:lang w:val="en-US"/>
        </w:rPr>
        <w:t>,</w:t>
      </w:r>
      <w:r w:rsidRPr="006A2AE9">
        <w:rPr>
          <w:rFonts w:ascii="Times New Roman" w:hAnsi="Times New Roman" w:cs="Times New Roman"/>
          <w:sz w:val="16"/>
          <w:szCs w:val="16"/>
          <w:lang w:val="en-US"/>
        </w:rPr>
        <w:t xml:space="preserve">Parte 2, </w:t>
      </w:r>
      <w:proofErr w:type="spellStart"/>
      <w:r>
        <w:rPr>
          <w:rFonts w:ascii="Times New Roman" w:hAnsi="Times New Roman" w:cs="Times New Roman"/>
          <w:sz w:val="16"/>
          <w:szCs w:val="16"/>
          <w:lang w:val="en-US"/>
        </w:rPr>
        <w:t>S</w:t>
      </w:r>
      <w:r w:rsidRPr="006A2AE9">
        <w:rPr>
          <w:rFonts w:ascii="Times New Roman" w:hAnsi="Times New Roman" w:cs="Times New Roman"/>
          <w:sz w:val="16"/>
          <w:szCs w:val="16"/>
          <w:lang w:val="en-US"/>
        </w:rPr>
        <w:t>ubparte</w:t>
      </w:r>
      <w:proofErr w:type="spellEnd"/>
      <w:r w:rsidR="009B679C">
        <w:rPr>
          <w:rFonts w:ascii="Times New Roman" w:hAnsi="Times New Roman" w:cs="Times New Roman"/>
          <w:sz w:val="16"/>
          <w:szCs w:val="16"/>
          <w:lang w:val="en-US"/>
        </w:rPr>
        <w:t xml:space="preserve"> 3 (27)</w:t>
      </w:r>
    </w:p>
  </w:footnote>
  <w:footnote w:id="16">
    <w:p w:rsidR="008D4628" w:rsidRPr="006A2AE9" w:rsidRDefault="008D4628">
      <w:pPr>
        <w:pStyle w:val="FootnoteText"/>
        <w:rPr>
          <w:lang w:val="en-US"/>
        </w:rPr>
      </w:pPr>
      <w:r w:rsidRPr="006A2AE9">
        <w:rPr>
          <w:rStyle w:val="FootnoteReference"/>
          <w:sz w:val="16"/>
          <w:szCs w:val="16"/>
        </w:rPr>
        <w:footnoteRef/>
      </w:r>
      <w:r w:rsidRPr="006A2AE9">
        <w:rPr>
          <w:rStyle w:val="FootnoteReference"/>
          <w:sz w:val="16"/>
          <w:szCs w:val="16"/>
          <w:lang w:val="en-US"/>
        </w:rPr>
        <w:t xml:space="preserve"> </w:t>
      </w:r>
      <w:proofErr w:type="spellStart"/>
      <w:r w:rsidRPr="006A2AE9">
        <w:rPr>
          <w:rFonts w:ascii="Times New Roman" w:hAnsi="Times New Roman" w:cs="Times New Roman"/>
          <w:sz w:val="16"/>
          <w:szCs w:val="16"/>
          <w:lang w:val="en-US"/>
        </w:rPr>
        <w:t>Te</w:t>
      </w:r>
      <w:proofErr w:type="spellEnd"/>
      <w:r w:rsidRPr="006A2AE9">
        <w:rPr>
          <w:rFonts w:ascii="Times New Roman" w:hAnsi="Times New Roman" w:cs="Times New Roman"/>
          <w:sz w:val="16"/>
          <w:szCs w:val="16"/>
          <w:lang w:val="en-US"/>
        </w:rPr>
        <w:t xml:space="preserve"> Awa </w:t>
      </w:r>
      <w:proofErr w:type="spellStart"/>
      <w:r w:rsidRPr="006A2AE9">
        <w:rPr>
          <w:rFonts w:ascii="Times New Roman" w:hAnsi="Times New Roman" w:cs="Times New Roman"/>
          <w:sz w:val="16"/>
          <w:szCs w:val="16"/>
          <w:lang w:val="en-US"/>
        </w:rPr>
        <w:t>Tupua</w:t>
      </w:r>
      <w:proofErr w:type="spellEnd"/>
      <w:r w:rsidRPr="006A2AE9">
        <w:rPr>
          <w:rFonts w:ascii="Times New Roman" w:hAnsi="Times New Roman" w:cs="Times New Roman"/>
          <w:sz w:val="16"/>
          <w:szCs w:val="16"/>
          <w:lang w:val="en-US"/>
        </w:rPr>
        <w:t xml:space="preserve"> (Whanganui River Claims Settlement) Act 2017</w:t>
      </w:r>
      <w:r>
        <w:rPr>
          <w:rFonts w:ascii="Times New Roman" w:hAnsi="Times New Roman" w:cs="Times New Roman"/>
          <w:sz w:val="16"/>
          <w:szCs w:val="16"/>
          <w:lang w:val="en-US"/>
        </w:rPr>
        <w:t>,</w:t>
      </w:r>
      <w:r w:rsidRPr="006A2AE9">
        <w:rPr>
          <w:rFonts w:ascii="Times New Roman" w:hAnsi="Times New Roman" w:cs="Times New Roman"/>
          <w:sz w:val="16"/>
          <w:szCs w:val="16"/>
          <w:lang w:val="en-US"/>
        </w:rPr>
        <w:t xml:space="preserve">Parte 2, </w:t>
      </w:r>
      <w:proofErr w:type="spellStart"/>
      <w:r>
        <w:rPr>
          <w:rFonts w:ascii="Times New Roman" w:hAnsi="Times New Roman" w:cs="Times New Roman"/>
          <w:sz w:val="16"/>
          <w:szCs w:val="16"/>
          <w:lang w:val="en-US"/>
        </w:rPr>
        <w:t>S</w:t>
      </w:r>
      <w:r w:rsidRPr="006A2AE9">
        <w:rPr>
          <w:rFonts w:ascii="Times New Roman" w:hAnsi="Times New Roman" w:cs="Times New Roman"/>
          <w:sz w:val="16"/>
          <w:szCs w:val="16"/>
          <w:lang w:val="en-US"/>
        </w:rPr>
        <w:t>ubparte</w:t>
      </w:r>
      <w:proofErr w:type="spellEnd"/>
      <w:r w:rsidRPr="006A2AE9">
        <w:rPr>
          <w:rFonts w:ascii="Times New Roman" w:hAnsi="Times New Roman" w:cs="Times New Roman"/>
          <w:sz w:val="16"/>
          <w:szCs w:val="16"/>
          <w:lang w:val="en-US"/>
        </w:rPr>
        <w:t xml:space="preserve"> 4.</w:t>
      </w:r>
    </w:p>
  </w:footnote>
  <w:footnote w:id="17">
    <w:p w:rsidR="008D4628" w:rsidRPr="006A2AE9" w:rsidRDefault="008D4628" w:rsidP="006A2AE9">
      <w:pPr>
        <w:autoSpaceDE w:val="0"/>
        <w:autoSpaceDN w:val="0"/>
        <w:adjustRightInd w:val="0"/>
        <w:spacing w:after="0" w:line="240" w:lineRule="auto"/>
        <w:jc w:val="both"/>
        <w:rPr>
          <w:rFonts w:ascii="Times New Roman" w:hAnsi="Times New Roman" w:cs="Times New Roman"/>
          <w:sz w:val="16"/>
          <w:szCs w:val="16"/>
        </w:rPr>
      </w:pPr>
      <w:r w:rsidRPr="00BD2ADD">
        <w:rPr>
          <w:rStyle w:val="FootnoteReference"/>
          <w:sz w:val="16"/>
          <w:szCs w:val="16"/>
        </w:rPr>
        <w:footnoteRef/>
      </w:r>
      <w:r w:rsidRPr="00BD2ADD">
        <w:rPr>
          <w:sz w:val="16"/>
          <w:szCs w:val="16"/>
        </w:rPr>
        <w:t xml:space="preserve"> </w:t>
      </w:r>
      <w:r w:rsidRPr="00BD2ADD">
        <w:rPr>
          <w:rFonts w:ascii="Times New Roman" w:hAnsi="Times New Roman" w:cs="Times New Roman"/>
          <w:sz w:val="16"/>
          <w:szCs w:val="16"/>
        </w:rPr>
        <w:t>Ley Marco de La Madre Tierra y Desarrollo Integral para Vivir Bien, Ley N° 300, De 15 De Octubre De 2012, E</w:t>
      </w:r>
      <w:r>
        <w:rPr>
          <w:rFonts w:ascii="Times New Roman" w:hAnsi="Times New Roman" w:cs="Times New Roman"/>
          <w:sz w:val="16"/>
          <w:szCs w:val="16"/>
        </w:rPr>
        <w:t>stado plurinacional de Bolivia.</w:t>
      </w:r>
    </w:p>
  </w:footnote>
  <w:footnote w:id="18">
    <w:p w:rsidR="008D4628" w:rsidRPr="006A2AE9" w:rsidRDefault="008D4628" w:rsidP="006A2AE9">
      <w:pPr>
        <w:pStyle w:val="FootnoteText"/>
        <w:jc w:val="both"/>
      </w:pPr>
      <w:r w:rsidRPr="006A2AE9">
        <w:rPr>
          <w:rStyle w:val="FootnoteReference"/>
          <w:sz w:val="16"/>
          <w:szCs w:val="16"/>
        </w:rPr>
        <w:footnoteRef/>
      </w:r>
      <w:r w:rsidRPr="006A2AE9">
        <w:rPr>
          <w:rStyle w:val="FootnoteReference"/>
        </w:rPr>
        <w:t xml:space="preserve"> </w:t>
      </w:r>
      <w:proofErr w:type="spellStart"/>
      <w:r w:rsidRPr="006A2AE9">
        <w:rPr>
          <w:rFonts w:ascii="Times New Roman" w:hAnsi="Times New Roman" w:cs="Times New Roman"/>
          <w:sz w:val="16"/>
          <w:szCs w:val="16"/>
        </w:rPr>
        <w:t>Russo</w:t>
      </w:r>
      <w:proofErr w:type="spellEnd"/>
      <w:r>
        <w:rPr>
          <w:rFonts w:ascii="Times New Roman" w:hAnsi="Times New Roman" w:cs="Times New Roman"/>
          <w:sz w:val="16"/>
          <w:szCs w:val="16"/>
        </w:rPr>
        <w:t xml:space="preserve"> J., </w:t>
      </w:r>
      <w:proofErr w:type="spellStart"/>
      <w:r w:rsidRPr="006A2AE9">
        <w:rPr>
          <w:rFonts w:ascii="Times New Roman" w:hAnsi="Times New Roman" w:cs="Times New Roman"/>
          <w:sz w:val="16"/>
          <w:szCs w:val="16"/>
        </w:rPr>
        <w:t>Russo</w:t>
      </w:r>
      <w:proofErr w:type="spellEnd"/>
      <w:r>
        <w:rPr>
          <w:rFonts w:ascii="Times New Roman" w:hAnsi="Times New Roman" w:cs="Times New Roman"/>
          <w:sz w:val="16"/>
          <w:szCs w:val="16"/>
        </w:rPr>
        <w:t xml:space="preserve"> </w:t>
      </w:r>
      <w:r w:rsidRPr="006A2AE9">
        <w:rPr>
          <w:rFonts w:ascii="Times New Roman" w:hAnsi="Times New Roman" w:cs="Times New Roman"/>
          <w:sz w:val="16"/>
          <w:szCs w:val="16"/>
        </w:rPr>
        <w:t xml:space="preserve">R.O., </w:t>
      </w:r>
      <w:r w:rsidRPr="006A2AE9">
        <w:rPr>
          <w:rFonts w:ascii="Times New Roman" w:hAnsi="Times New Roman" w:cs="Times New Roman"/>
          <w:i/>
          <w:sz w:val="16"/>
          <w:szCs w:val="16"/>
        </w:rPr>
        <w:t>In Dubio Pro Natura: Un Principio De Precaución Y Prevención A Favor De Los Recursos Naturales</w:t>
      </w:r>
      <w:r w:rsidRPr="006A2AE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A2AE9">
        <w:rPr>
          <w:rFonts w:ascii="Times New Roman" w:hAnsi="Times New Roman" w:cs="Times New Roman"/>
          <w:i/>
          <w:sz w:val="16"/>
          <w:szCs w:val="16"/>
        </w:rPr>
        <w:t>Tierra Tropical</w:t>
      </w:r>
      <w:r>
        <w:rPr>
          <w:rFonts w:ascii="Times New Roman" w:hAnsi="Times New Roman" w:cs="Times New Roman"/>
          <w:i/>
          <w:sz w:val="16"/>
          <w:szCs w:val="16"/>
        </w:rPr>
        <w:t>”</w:t>
      </w:r>
      <w:r>
        <w:rPr>
          <w:rFonts w:ascii="Times New Roman" w:hAnsi="Times New Roman" w:cs="Times New Roman"/>
          <w:sz w:val="16"/>
          <w:szCs w:val="16"/>
        </w:rPr>
        <w:t xml:space="preserve">, 2009, </w:t>
      </w:r>
      <w:r w:rsidRPr="006A2AE9">
        <w:rPr>
          <w:rFonts w:ascii="Times New Roman" w:hAnsi="Times New Roman" w:cs="Times New Roman"/>
          <w:sz w:val="16"/>
          <w:szCs w:val="16"/>
        </w:rPr>
        <w:t>5 (1): 73-82.</w:t>
      </w:r>
    </w:p>
  </w:footnote>
  <w:footnote w:id="19">
    <w:p w:rsidR="008D4628" w:rsidRPr="006A2AE9" w:rsidRDefault="008D4628">
      <w:pPr>
        <w:pStyle w:val="FootnoteText"/>
      </w:pPr>
      <w:r w:rsidRPr="006A2AE9">
        <w:rPr>
          <w:rStyle w:val="FootnoteReference"/>
          <w:sz w:val="16"/>
          <w:szCs w:val="16"/>
        </w:rPr>
        <w:footnoteRef/>
      </w:r>
      <w:r w:rsidRPr="006A2AE9">
        <w:rPr>
          <w:rStyle w:val="FootnoteReference"/>
          <w:sz w:val="16"/>
          <w:szCs w:val="16"/>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5E" w:rsidRDefault="004327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28" w:rsidRDefault="008D4628" w:rsidP="00223ACD">
    <w:pPr>
      <w:pStyle w:val="Header"/>
      <w:jc w:val="center"/>
    </w:pPr>
    <w:r>
      <w:rPr>
        <w:noProof/>
        <w:lang w:val="en-US"/>
      </w:rPr>
      <w:drawing>
        <wp:inline distT="0" distB="0" distL="0" distR="0" wp14:anchorId="412387ED" wp14:editId="6B9C30E6">
          <wp:extent cx="1862173" cy="575906"/>
          <wp:effectExtent l="0" t="0" r="5080" b="0"/>
          <wp:docPr id="5" name="Picture 5" descr="Earth Law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 Law 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070" cy="61144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5E" w:rsidRDefault="004327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9CD1D"/>
    <w:multiLevelType w:val="hybridMultilevel"/>
    <w:tmpl w:val="047B0F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2C85"/>
    <w:multiLevelType w:val="hybridMultilevel"/>
    <w:tmpl w:val="D7427F5A"/>
    <w:lvl w:ilvl="0" w:tplc="3E5C9D5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0BC81B0A"/>
    <w:multiLevelType w:val="hybridMultilevel"/>
    <w:tmpl w:val="309C26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C5243D"/>
    <w:multiLevelType w:val="hybridMultilevel"/>
    <w:tmpl w:val="44560AA0"/>
    <w:lvl w:ilvl="0" w:tplc="D834D0E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954FA8"/>
    <w:multiLevelType w:val="hybridMultilevel"/>
    <w:tmpl w:val="3D2C1940"/>
    <w:lvl w:ilvl="0" w:tplc="76AE6CD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7ED786C"/>
    <w:multiLevelType w:val="hybridMultilevel"/>
    <w:tmpl w:val="B456B8B0"/>
    <w:lvl w:ilvl="0" w:tplc="0C0A0019">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5AF54381"/>
    <w:multiLevelType w:val="hybridMultilevel"/>
    <w:tmpl w:val="10F4C8DC"/>
    <w:lvl w:ilvl="0" w:tplc="1C2AE6A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AF5862"/>
    <w:multiLevelType w:val="hybridMultilevel"/>
    <w:tmpl w:val="FF9CAD4A"/>
    <w:lvl w:ilvl="0" w:tplc="DD86125E">
      <w:start w:val="6"/>
      <w:numFmt w:val="bullet"/>
      <w:lvlText w:val="-"/>
      <w:lvlJc w:val="left"/>
      <w:pPr>
        <w:ind w:left="927" w:hanging="360"/>
      </w:pPr>
      <w:rPr>
        <w:rFonts w:ascii="Times New Roman" w:eastAsiaTheme="minorHAnsi"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AE"/>
    <w:rsid w:val="00002270"/>
    <w:rsid w:val="00030233"/>
    <w:rsid w:val="00030A05"/>
    <w:rsid w:val="000717DA"/>
    <w:rsid w:val="000A5723"/>
    <w:rsid w:val="000B3C85"/>
    <w:rsid w:val="000C469D"/>
    <w:rsid w:val="000D65F7"/>
    <w:rsid w:val="000F6715"/>
    <w:rsid w:val="00122940"/>
    <w:rsid w:val="001337B3"/>
    <w:rsid w:val="001402E2"/>
    <w:rsid w:val="001442F9"/>
    <w:rsid w:val="00144E43"/>
    <w:rsid w:val="0017683A"/>
    <w:rsid w:val="00183038"/>
    <w:rsid w:val="001A4D9F"/>
    <w:rsid w:val="001A60AF"/>
    <w:rsid w:val="001D791F"/>
    <w:rsid w:val="001F0DFC"/>
    <w:rsid w:val="00223ACD"/>
    <w:rsid w:val="00272F2D"/>
    <w:rsid w:val="00274AC7"/>
    <w:rsid w:val="0028776D"/>
    <w:rsid w:val="002B771C"/>
    <w:rsid w:val="002D5E52"/>
    <w:rsid w:val="002D7CB0"/>
    <w:rsid w:val="002E56A4"/>
    <w:rsid w:val="002F3A35"/>
    <w:rsid w:val="003015B7"/>
    <w:rsid w:val="00301F42"/>
    <w:rsid w:val="0031453D"/>
    <w:rsid w:val="00333538"/>
    <w:rsid w:val="0035412F"/>
    <w:rsid w:val="0035472E"/>
    <w:rsid w:val="00385542"/>
    <w:rsid w:val="003A5109"/>
    <w:rsid w:val="003C024F"/>
    <w:rsid w:val="003E3FA9"/>
    <w:rsid w:val="003F0AF6"/>
    <w:rsid w:val="00402C97"/>
    <w:rsid w:val="004035CB"/>
    <w:rsid w:val="0043275E"/>
    <w:rsid w:val="00440772"/>
    <w:rsid w:val="00456939"/>
    <w:rsid w:val="004B1C6D"/>
    <w:rsid w:val="004D667E"/>
    <w:rsid w:val="004E0C46"/>
    <w:rsid w:val="004F0F7A"/>
    <w:rsid w:val="00513D13"/>
    <w:rsid w:val="00515C29"/>
    <w:rsid w:val="00544011"/>
    <w:rsid w:val="00553855"/>
    <w:rsid w:val="00555832"/>
    <w:rsid w:val="005B5F6E"/>
    <w:rsid w:val="005B6420"/>
    <w:rsid w:val="005C08D7"/>
    <w:rsid w:val="005C6DCA"/>
    <w:rsid w:val="005E7E26"/>
    <w:rsid w:val="005F648E"/>
    <w:rsid w:val="005F784C"/>
    <w:rsid w:val="00613AFF"/>
    <w:rsid w:val="006611AC"/>
    <w:rsid w:val="0067575C"/>
    <w:rsid w:val="00691FEE"/>
    <w:rsid w:val="006A2AE9"/>
    <w:rsid w:val="006A6288"/>
    <w:rsid w:val="006C7322"/>
    <w:rsid w:val="006D07BD"/>
    <w:rsid w:val="006E3AC4"/>
    <w:rsid w:val="007018AE"/>
    <w:rsid w:val="00702C04"/>
    <w:rsid w:val="0071402B"/>
    <w:rsid w:val="00731F8F"/>
    <w:rsid w:val="00764F54"/>
    <w:rsid w:val="00771132"/>
    <w:rsid w:val="0078239E"/>
    <w:rsid w:val="007A64AE"/>
    <w:rsid w:val="007B1691"/>
    <w:rsid w:val="007C2811"/>
    <w:rsid w:val="00814644"/>
    <w:rsid w:val="0085511A"/>
    <w:rsid w:val="0086402E"/>
    <w:rsid w:val="0087163E"/>
    <w:rsid w:val="008939DF"/>
    <w:rsid w:val="008C17C9"/>
    <w:rsid w:val="008C7B80"/>
    <w:rsid w:val="008D2701"/>
    <w:rsid w:val="008D4628"/>
    <w:rsid w:val="00910940"/>
    <w:rsid w:val="00926DDD"/>
    <w:rsid w:val="00931719"/>
    <w:rsid w:val="0094051E"/>
    <w:rsid w:val="00944CB0"/>
    <w:rsid w:val="00966B3D"/>
    <w:rsid w:val="00975A01"/>
    <w:rsid w:val="00997CC9"/>
    <w:rsid w:val="009A56A2"/>
    <w:rsid w:val="009B679C"/>
    <w:rsid w:val="009C7615"/>
    <w:rsid w:val="009C7748"/>
    <w:rsid w:val="009E6ACE"/>
    <w:rsid w:val="00A012D3"/>
    <w:rsid w:val="00A20321"/>
    <w:rsid w:val="00A21E1D"/>
    <w:rsid w:val="00A259DA"/>
    <w:rsid w:val="00A35709"/>
    <w:rsid w:val="00A40C57"/>
    <w:rsid w:val="00A46744"/>
    <w:rsid w:val="00A54635"/>
    <w:rsid w:val="00A85A71"/>
    <w:rsid w:val="00A9255F"/>
    <w:rsid w:val="00A964F1"/>
    <w:rsid w:val="00AA3DDA"/>
    <w:rsid w:val="00AC23A1"/>
    <w:rsid w:val="00AC39A7"/>
    <w:rsid w:val="00B01990"/>
    <w:rsid w:val="00B06F21"/>
    <w:rsid w:val="00B139E2"/>
    <w:rsid w:val="00B47136"/>
    <w:rsid w:val="00B66D5C"/>
    <w:rsid w:val="00BB1D9D"/>
    <w:rsid w:val="00BB7E27"/>
    <w:rsid w:val="00BD1210"/>
    <w:rsid w:val="00BD2ADD"/>
    <w:rsid w:val="00BD5643"/>
    <w:rsid w:val="00BE612B"/>
    <w:rsid w:val="00C105C0"/>
    <w:rsid w:val="00C20CA3"/>
    <w:rsid w:val="00C316B9"/>
    <w:rsid w:val="00C874F7"/>
    <w:rsid w:val="00CA1D11"/>
    <w:rsid w:val="00CC45D8"/>
    <w:rsid w:val="00D14A27"/>
    <w:rsid w:val="00D15A6D"/>
    <w:rsid w:val="00D55AE8"/>
    <w:rsid w:val="00D60108"/>
    <w:rsid w:val="00D61040"/>
    <w:rsid w:val="00D84F24"/>
    <w:rsid w:val="00DC2A74"/>
    <w:rsid w:val="00DC5879"/>
    <w:rsid w:val="00DD767E"/>
    <w:rsid w:val="00DE7E6B"/>
    <w:rsid w:val="00E007B5"/>
    <w:rsid w:val="00E01A3C"/>
    <w:rsid w:val="00E35DD5"/>
    <w:rsid w:val="00E64203"/>
    <w:rsid w:val="00E64EDC"/>
    <w:rsid w:val="00E77004"/>
    <w:rsid w:val="00E83B6E"/>
    <w:rsid w:val="00EB6A2C"/>
    <w:rsid w:val="00ED369B"/>
    <w:rsid w:val="00EE1334"/>
    <w:rsid w:val="00F16877"/>
    <w:rsid w:val="00F17749"/>
    <w:rsid w:val="00F25589"/>
    <w:rsid w:val="00F425B5"/>
    <w:rsid w:val="00F6136D"/>
    <w:rsid w:val="00F616E2"/>
    <w:rsid w:val="00F76FB2"/>
    <w:rsid w:val="00F935AA"/>
    <w:rsid w:val="00F94327"/>
    <w:rsid w:val="00F9797C"/>
    <w:rsid w:val="00FB02FE"/>
    <w:rsid w:val="00FB12AE"/>
    <w:rsid w:val="00FC62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D5C"/>
    <w:rPr>
      <w:sz w:val="20"/>
      <w:szCs w:val="20"/>
    </w:rPr>
  </w:style>
  <w:style w:type="character" w:styleId="FootnoteReference">
    <w:name w:val="footnote reference"/>
    <w:basedOn w:val="DefaultParagraphFont"/>
    <w:uiPriority w:val="99"/>
    <w:semiHidden/>
    <w:unhideWhenUsed/>
    <w:rsid w:val="00B66D5C"/>
    <w:rPr>
      <w:vertAlign w:val="superscript"/>
    </w:rPr>
  </w:style>
  <w:style w:type="paragraph" w:styleId="ListParagraph">
    <w:name w:val="List Paragraph"/>
    <w:basedOn w:val="Normal"/>
    <w:uiPriority w:val="34"/>
    <w:qFormat/>
    <w:rsid w:val="00A964F1"/>
    <w:pPr>
      <w:ind w:left="720"/>
      <w:contextualSpacing/>
    </w:pPr>
  </w:style>
  <w:style w:type="paragraph" w:customStyle="1" w:styleId="Default">
    <w:name w:val="Default"/>
    <w:rsid w:val="00A85A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25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223AC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23ACD"/>
  </w:style>
  <w:style w:type="paragraph" w:styleId="Footer">
    <w:name w:val="footer"/>
    <w:basedOn w:val="Normal"/>
    <w:link w:val="FooterChar"/>
    <w:uiPriority w:val="99"/>
    <w:unhideWhenUsed/>
    <w:rsid w:val="00223AC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23ACD"/>
  </w:style>
  <w:style w:type="paragraph" w:styleId="BalloonText">
    <w:name w:val="Balloon Text"/>
    <w:basedOn w:val="Normal"/>
    <w:link w:val="BalloonTextChar"/>
    <w:uiPriority w:val="99"/>
    <w:semiHidden/>
    <w:unhideWhenUsed/>
    <w:rsid w:val="002E56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6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D5C"/>
    <w:rPr>
      <w:sz w:val="20"/>
      <w:szCs w:val="20"/>
    </w:rPr>
  </w:style>
  <w:style w:type="character" w:styleId="FootnoteReference">
    <w:name w:val="footnote reference"/>
    <w:basedOn w:val="DefaultParagraphFont"/>
    <w:uiPriority w:val="99"/>
    <w:semiHidden/>
    <w:unhideWhenUsed/>
    <w:rsid w:val="00B66D5C"/>
    <w:rPr>
      <w:vertAlign w:val="superscript"/>
    </w:rPr>
  </w:style>
  <w:style w:type="paragraph" w:styleId="ListParagraph">
    <w:name w:val="List Paragraph"/>
    <w:basedOn w:val="Normal"/>
    <w:uiPriority w:val="34"/>
    <w:qFormat/>
    <w:rsid w:val="00A964F1"/>
    <w:pPr>
      <w:ind w:left="720"/>
      <w:contextualSpacing/>
    </w:pPr>
  </w:style>
  <w:style w:type="paragraph" w:customStyle="1" w:styleId="Default">
    <w:name w:val="Default"/>
    <w:rsid w:val="00A85A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A259D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223ACD"/>
    <w:pPr>
      <w:tabs>
        <w:tab w:val="center" w:pos="4252"/>
        <w:tab w:val="right" w:pos="8504"/>
      </w:tabs>
      <w:spacing w:after="0" w:line="240" w:lineRule="auto"/>
    </w:pPr>
  </w:style>
  <w:style w:type="character" w:customStyle="1" w:styleId="HeaderChar">
    <w:name w:val="Header Char"/>
    <w:basedOn w:val="DefaultParagraphFont"/>
    <w:link w:val="Header"/>
    <w:uiPriority w:val="99"/>
    <w:rsid w:val="00223ACD"/>
  </w:style>
  <w:style w:type="paragraph" w:styleId="Footer">
    <w:name w:val="footer"/>
    <w:basedOn w:val="Normal"/>
    <w:link w:val="FooterChar"/>
    <w:uiPriority w:val="99"/>
    <w:unhideWhenUsed/>
    <w:rsid w:val="00223ACD"/>
    <w:pPr>
      <w:tabs>
        <w:tab w:val="center" w:pos="4252"/>
        <w:tab w:val="right" w:pos="8504"/>
      </w:tabs>
      <w:spacing w:after="0" w:line="240" w:lineRule="auto"/>
    </w:pPr>
  </w:style>
  <w:style w:type="character" w:customStyle="1" w:styleId="FooterChar">
    <w:name w:val="Footer Char"/>
    <w:basedOn w:val="DefaultParagraphFont"/>
    <w:link w:val="Footer"/>
    <w:uiPriority w:val="99"/>
    <w:rsid w:val="00223ACD"/>
  </w:style>
  <w:style w:type="paragraph" w:styleId="BalloonText">
    <w:name w:val="Balloon Text"/>
    <w:basedOn w:val="Normal"/>
    <w:link w:val="BalloonTextChar"/>
    <w:uiPriority w:val="99"/>
    <w:semiHidden/>
    <w:unhideWhenUsed/>
    <w:rsid w:val="002E56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56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1824">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13920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9FDA0-58F8-E64A-BDDA-85C1E94C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3488</Words>
  <Characters>19884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dc:creator>
  <cp:keywords/>
  <dc:description/>
  <cp:lastModifiedBy>Grant Wilson</cp:lastModifiedBy>
  <cp:revision>2</cp:revision>
  <dcterms:created xsi:type="dcterms:W3CDTF">2017-07-21T22:07:00Z</dcterms:created>
  <dcterms:modified xsi:type="dcterms:W3CDTF">2017-07-21T22:07:00Z</dcterms:modified>
</cp:coreProperties>
</file>